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E6" w:rsidRPr="00735453" w:rsidRDefault="00113AE6" w:rsidP="00113AE6">
      <w:pPr>
        <w:jc w:val="center"/>
      </w:pPr>
      <w:r>
        <w:t>Project Approval</w:t>
      </w:r>
      <w:r w:rsidR="00246B7F">
        <w:t xml:space="preserve"> </w:t>
      </w:r>
    </w:p>
    <w:p w:rsidR="00113AE6" w:rsidRDefault="00113AE6" w:rsidP="00113AE6">
      <w:pPr>
        <w:jc w:val="center"/>
      </w:pPr>
      <w:r>
        <w:t xml:space="preserve">East Campus Plant Growth Facilities Complex – Phase </w:t>
      </w:r>
      <w:r w:rsidR="00B008B5">
        <w:t>One</w:t>
      </w:r>
    </w:p>
    <w:p w:rsidR="00113AE6" w:rsidRPr="00735453" w:rsidRDefault="00113AE6" w:rsidP="00113AE6">
      <w:pPr>
        <w:jc w:val="center"/>
      </w:pPr>
      <w:r w:rsidRPr="00735453">
        <w:t>MU</w:t>
      </w:r>
    </w:p>
    <w:p w:rsidR="00B67B96" w:rsidRDefault="00B67B96" w:rsidP="005A0758">
      <w:pPr>
        <w:tabs>
          <w:tab w:val="left" w:pos="7020"/>
        </w:tabs>
        <w:ind w:left="720"/>
        <w:jc w:val="both"/>
      </w:pPr>
    </w:p>
    <w:p w:rsidR="00113AE6" w:rsidRDefault="00182B7E" w:rsidP="00202AE2">
      <w:pPr>
        <w:tabs>
          <w:tab w:val="left" w:pos="7020"/>
        </w:tabs>
        <w:ind w:left="720"/>
        <w:jc w:val="both"/>
      </w:pPr>
      <w:bookmarkStart w:id="0" w:name="_GoBack"/>
      <w:r>
        <w:t xml:space="preserve">The University of Missouri – Columbia </w:t>
      </w:r>
      <w:r w:rsidR="00113AE6" w:rsidRPr="00CB1985">
        <w:t xml:space="preserve">requests </w:t>
      </w:r>
      <w:r w:rsidR="00113AE6">
        <w:t>Project A</w:t>
      </w:r>
      <w:r w:rsidR="00113AE6" w:rsidRPr="00CB1985">
        <w:t xml:space="preserve">pproval </w:t>
      </w:r>
      <w:r w:rsidR="00113AE6">
        <w:t xml:space="preserve">for </w:t>
      </w:r>
      <w:r w:rsidR="00113AE6" w:rsidRPr="00735453">
        <w:t xml:space="preserve">the </w:t>
      </w:r>
      <w:r w:rsidR="00113AE6">
        <w:t xml:space="preserve">East Campus Plant Growth Facilities Complex – Phase </w:t>
      </w:r>
      <w:r w:rsidR="00B008B5">
        <w:t>One</w:t>
      </w:r>
      <w:r w:rsidR="00113AE6">
        <w:t xml:space="preserve"> </w:t>
      </w:r>
      <w:r w:rsidR="00113AE6" w:rsidRPr="00735453">
        <w:t>project</w:t>
      </w:r>
      <w:r w:rsidR="00113AE6">
        <w:t xml:space="preserve">.  The total project budget </w:t>
      </w:r>
      <w:r>
        <w:t>of</w:t>
      </w:r>
      <w:r w:rsidR="00113AE6">
        <w:t xml:space="preserve"> $30,000,000</w:t>
      </w:r>
      <w:r>
        <w:t xml:space="preserve"> is funded</w:t>
      </w:r>
      <w:r w:rsidR="00320BE3">
        <w:t xml:space="preserve"> from </w:t>
      </w:r>
      <w:r>
        <w:t>C</w:t>
      </w:r>
      <w:r w:rsidR="00320BE3">
        <w:t xml:space="preserve">ampus </w:t>
      </w:r>
      <w:r>
        <w:t>R</w:t>
      </w:r>
      <w:r w:rsidR="00113AE6">
        <w:t>eserves.</w:t>
      </w:r>
    </w:p>
    <w:p w:rsidR="003623E1" w:rsidRDefault="003623E1" w:rsidP="00202A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008B5" w:rsidRDefault="00EF11FD" w:rsidP="00202AE2">
      <w:pPr>
        <w:ind w:left="720"/>
        <w:jc w:val="both"/>
      </w:pPr>
      <w:r w:rsidRPr="00D365EF">
        <w:t>The Interdisciplinary Plant Group (IPG) is recognized as one of the top plant research and training programs in the nation. In May 2008, a Blue Ribbon Team of scientists concluded that, “using any metric of success, the IPG is an exceptional program of research excellence</w:t>
      </w:r>
      <w:r w:rsidR="00320BE3">
        <w:t xml:space="preserve">.” </w:t>
      </w:r>
      <w:r w:rsidRPr="00D365EF">
        <w:t>Plant Sciences has a fundamental role in the MU Strategic Plan.</w:t>
      </w:r>
      <w:r w:rsidR="0014795F">
        <w:t xml:space="preserve">  </w:t>
      </w:r>
      <w:r w:rsidRPr="00D365EF">
        <w:t xml:space="preserve">While MU </w:t>
      </w:r>
      <w:r w:rsidR="0014795F">
        <w:t xml:space="preserve">Plant Sciences </w:t>
      </w:r>
      <w:r w:rsidRPr="00D365EF">
        <w:t>has many successes, the existing plant growth facilities are beyond capacity and many are inadequate to support modern, innovative research</w:t>
      </w:r>
      <w:r w:rsidR="00B008B5">
        <w:t xml:space="preserve">.  </w:t>
      </w:r>
      <w:r w:rsidR="00B008B5" w:rsidRPr="00D365EF">
        <w:t>This limit</w:t>
      </w:r>
      <w:r w:rsidR="00B008B5">
        <w:t>s</w:t>
      </w:r>
      <w:r w:rsidR="00B008B5" w:rsidRPr="00D365EF">
        <w:t xml:space="preserve"> </w:t>
      </w:r>
      <w:r w:rsidR="00B008B5">
        <w:t>t</w:t>
      </w:r>
      <w:r w:rsidR="00B008B5" w:rsidRPr="00D365EF">
        <w:t xml:space="preserve">he research programs </w:t>
      </w:r>
      <w:r w:rsidR="00B008B5">
        <w:t xml:space="preserve">ability </w:t>
      </w:r>
      <w:r w:rsidR="00B008B5" w:rsidRPr="00D365EF">
        <w:t>to expand and increas</w:t>
      </w:r>
      <w:r w:rsidR="00B008B5">
        <w:t>es</w:t>
      </w:r>
      <w:r w:rsidR="00B008B5" w:rsidRPr="00D365EF">
        <w:t xml:space="preserve"> the potential </w:t>
      </w:r>
      <w:r w:rsidR="00B008B5">
        <w:t xml:space="preserve">to </w:t>
      </w:r>
      <w:r w:rsidR="00B008B5" w:rsidRPr="00D365EF">
        <w:t>los</w:t>
      </w:r>
      <w:r w:rsidR="00B008B5">
        <w:t>e</w:t>
      </w:r>
      <w:r w:rsidR="00B008B5" w:rsidRPr="00D365EF">
        <w:t xml:space="preserve"> valued faculty and students. With improved facilities, expanded research avenues can be explored while enhancing external funding</w:t>
      </w:r>
      <w:r w:rsidR="009A7C72">
        <w:t>,</w:t>
      </w:r>
      <w:r w:rsidR="00B008B5" w:rsidRPr="00D365EF">
        <w:t xml:space="preserve"> and faculty and student recruitment</w:t>
      </w:r>
      <w:r w:rsidR="0070352F">
        <w:t>,</w:t>
      </w:r>
      <w:r w:rsidR="00B008B5" w:rsidRPr="00D365EF">
        <w:t xml:space="preserve"> and retention. </w:t>
      </w:r>
      <w:r w:rsidR="00B008B5">
        <w:t xml:space="preserve"> A</w:t>
      </w:r>
      <w:r w:rsidR="00B008B5" w:rsidRPr="00D365EF">
        <w:t xml:space="preserve"> study was completed in 2015 to further study the concept of a new East Campus Plant Growth Facility originally conceptualized in the 2006 Plant Growth Facilities Master Plan.</w:t>
      </w:r>
      <w:r w:rsidR="0014795F">
        <w:t xml:space="preserve"> </w:t>
      </w:r>
    </w:p>
    <w:p w:rsidR="00B008B5" w:rsidRDefault="00B008B5" w:rsidP="00202AE2">
      <w:pPr>
        <w:ind w:left="720"/>
        <w:jc w:val="both"/>
      </w:pPr>
    </w:p>
    <w:p w:rsidR="00EF11FD" w:rsidRPr="00EF11FD" w:rsidRDefault="00182B7E" w:rsidP="00202AE2">
      <w:pPr>
        <w:ind w:left="720"/>
        <w:jc w:val="both"/>
      </w:pPr>
      <w:r>
        <w:t xml:space="preserve">The </w:t>
      </w:r>
      <w:r w:rsidR="00320BE3">
        <w:t>E</w:t>
      </w:r>
      <w:r w:rsidR="00B008B5">
        <w:t xml:space="preserve">ast </w:t>
      </w:r>
      <w:r w:rsidR="00320BE3">
        <w:t>C</w:t>
      </w:r>
      <w:r w:rsidR="00B008B5">
        <w:t xml:space="preserve">ampus </w:t>
      </w:r>
      <w:r w:rsidR="00320BE3">
        <w:t>P</w:t>
      </w:r>
      <w:r w:rsidR="00B008B5">
        <w:t xml:space="preserve">lant </w:t>
      </w:r>
      <w:r w:rsidR="00320BE3">
        <w:t>G</w:t>
      </w:r>
      <w:r w:rsidR="00B008B5">
        <w:t xml:space="preserve">rowth </w:t>
      </w:r>
      <w:r w:rsidR="00320BE3">
        <w:t>F</w:t>
      </w:r>
      <w:r w:rsidR="00B008B5">
        <w:t>acilities Phase One</w:t>
      </w:r>
      <w:r w:rsidR="00EF11FD">
        <w:t xml:space="preserve"> </w:t>
      </w:r>
      <w:r w:rsidR="00B008B5">
        <w:t xml:space="preserve">project </w:t>
      </w:r>
      <w:r w:rsidR="00EF11FD">
        <w:t xml:space="preserve">will </w:t>
      </w:r>
      <w:r w:rsidR="00C309CF">
        <w:t xml:space="preserve">be the first phase of a multiphase plant growth complex as identified in the 2015 study.  This project will </w:t>
      </w:r>
      <w:r w:rsidR="00EF11FD">
        <w:t xml:space="preserve">include </w:t>
      </w:r>
      <w:r w:rsidR="00C309CF">
        <w:t xml:space="preserve">a total of 62,050 gross square feet (GSF) </w:t>
      </w:r>
      <w:r w:rsidR="009A7C72">
        <w:t xml:space="preserve">of space </w:t>
      </w:r>
      <w:r w:rsidR="00C309CF">
        <w:t xml:space="preserve">including </w:t>
      </w:r>
      <w:r w:rsidR="00EF11FD">
        <w:t>two new research greenhouse</w:t>
      </w:r>
      <w:r>
        <w:t>s</w:t>
      </w:r>
      <w:r w:rsidR="00EF11FD">
        <w:t xml:space="preserve"> </w:t>
      </w:r>
      <w:r>
        <w:t xml:space="preserve">with </w:t>
      </w:r>
      <w:r w:rsidR="001B4FB5">
        <w:t>28 compartments a</w:t>
      </w:r>
      <w:r>
        <w:t>nd associated head</w:t>
      </w:r>
      <w:r w:rsidR="00CF1536">
        <w:t xml:space="preserve"> </w:t>
      </w:r>
      <w:r>
        <w:t xml:space="preserve">house, and </w:t>
      </w:r>
      <w:r w:rsidR="00320BE3">
        <w:t xml:space="preserve">a </w:t>
      </w:r>
      <w:r w:rsidR="001B4FB5">
        <w:t xml:space="preserve">controlled environment </w:t>
      </w:r>
      <w:r w:rsidR="00320BE3">
        <w:t>facility with</w:t>
      </w:r>
      <w:r w:rsidR="001B4FB5">
        <w:t xml:space="preserve"> </w:t>
      </w:r>
      <w:r w:rsidR="00CD7C73">
        <w:t xml:space="preserve">up to </w:t>
      </w:r>
      <w:r w:rsidR="001B4FB5">
        <w:t xml:space="preserve">52 growth chambers with an ultimate capacity </w:t>
      </w:r>
      <w:r w:rsidR="00C309CF">
        <w:t xml:space="preserve">of </w:t>
      </w:r>
      <w:r w:rsidR="001B4FB5">
        <w:t>77 growth chambers.</w:t>
      </w:r>
      <w:r>
        <w:t xml:space="preserve">  </w:t>
      </w:r>
      <w:r w:rsidR="00C309CF" w:rsidRPr="00D365EF">
        <w:t>The new controlled environment facility will triple the growth chambers on campus and expand research potential with a wide-range of environmental characteristics including temperature, humidity, CO2</w:t>
      </w:r>
      <w:r w:rsidR="0070352F">
        <w:t>,</w:t>
      </w:r>
      <w:r w:rsidR="00C309CF" w:rsidRPr="00D365EF">
        <w:t xml:space="preserve"> and extended growth heights.</w:t>
      </w:r>
      <w:r w:rsidR="00C309CF">
        <w:t xml:space="preserve">  </w:t>
      </w:r>
      <w:r w:rsidR="00CD7C73" w:rsidRPr="00EF11FD">
        <w:t>T</w:t>
      </w:r>
      <w:r w:rsidR="00CD7C73">
        <w:t>he new facility will be located</w:t>
      </w:r>
      <w:r w:rsidR="00E83E81">
        <w:t xml:space="preserve"> </w:t>
      </w:r>
      <w:r w:rsidR="00E83E81" w:rsidRPr="00E83E81">
        <w:t>near the intersection of Ashland Road and East Campus Drive.</w:t>
      </w:r>
      <w:r w:rsidR="00CD7C73">
        <w:t xml:space="preserve">  Future phases can be in</w:t>
      </w:r>
      <w:r w:rsidR="00CD7C73" w:rsidRPr="00D365EF">
        <w:t>crementally constructed based on funding availability.</w:t>
      </w:r>
    </w:p>
    <w:p w:rsidR="007A3EF7" w:rsidRPr="00113AE6" w:rsidRDefault="007A3EF7" w:rsidP="00202A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ind w:left="720"/>
        <w:jc w:val="both"/>
        <w:rPr>
          <w:color w:val="000000"/>
          <w:highlight w:val="yellow"/>
        </w:rPr>
      </w:pPr>
    </w:p>
    <w:p w:rsidR="00B22A3A" w:rsidRPr="00C41ADF" w:rsidRDefault="006F52DE" w:rsidP="00202AE2">
      <w:pPr>
        <w:tabs>
          <w:tab w:val="left" w:pos="720"/>
          <w:tab w:val="right" w:pos="9360"/>
        </w:tabs>
        <w:ind w:left="720"/>
        <w:jc w:val="both"/>
      </w:pPr>
      <w:r>
        <w:t>Cannon Design</w:t>
      </w:r>
      <w:r w:rsidR="00C12335">
        <w:t>,</w:t>
      </w:r>
      <w:r w:rsidR="005662D8" w:rsidRPr="00C41ADF">
        <w:t xml:space="preserve"> Inc.</w:t>
      </w:r>
      <w:r>
        <w:t>,</w:t>
      </w:r>
      <w:r w:rsidR="005662D8" w:rsidRPr="00C41ADF">
        <w:t xml:space="preserve"> </w:t>
      </w:r>
      <w:r>
        <w:t>St. Louis</w:t>
      </w:r>
      <w:r w:rsidR="001A7BA1" w:rsidRPr="00C41ADF">
        <w:t>, Missouri</w:t>
      </w:r>
      <w:r w:rsidR="005662D8" w:rsidRPr="00C41ADF">
        <w:t>,</w:t>
      </w:r>
      <w:r w:rsidR="00B22A3A" w:rsidRPr="00C41ADF">
        <w:t xml:space="preserve"> is the recommended architect for this project. </w:t>
      </w:r>
      <w:r w:rsidR="00A97122">
        <w:t>Cannon presented a well</w:t>
      </w:r>
      <w:r w:rsidR="004442D2">
        <w:t xml:space="preserve">-balanced and experienced team with </w:t>
      </w:r>
      <w:r w:rsidR="00DE7519">
        <w:t xml:space="preserve">in-depth </w:t>
      </w:r>
      <w:r w:rsidR="004442D2">
        <w:t xml:space="preserve">knowledge of </w:t>
      </w:r>
      <w:r w:rsidR="00113AE6">
        <w:t>plant sciences facilities</w:t>
      </w:r>
      <w:r w:rsidR="00DE7519">
        <w:t xml:space="preserve">.  </w:t>
      </w:r>
      <w:r w:rsidR="003F20BF">
        <w:t>Cannon Design</w:t>
      </w:r>
      <w:r w:rsidR="006D60D7">
        <w:t xml:space="preserve"> included Rough Brothers,</w:t>
      </w:r>
      <w:r w:rsidR="003F20BF">
        <w:t xml:space="preserve"> Inc.,</w:t>
      </w:r>
      <w:r w:rsidR="006D60D7">
        <w:t xml:space="preserve"> </w:t>
      </w:r>
      <w:r w:rsidR="00D17E4B">
        <w:t>Cincinnati</w:t>
      </w:r>
      <w:r w:rsidR="006D60D7">
        <w:t xml:space="preserve">, </w:t>
      </w:r>
      <w:r w:rsidR="003F20BF">
        <w:t xml:space="preserve">Ohio, as </w:t>
      </w:r>
      <w:r w:rsidR="006D60D7">
        <w:t xml:space="preserve">a greenhouse specialty sub-consultant on their team.  </w:t>
      </w:r>
      <w:r w:rsidR="00355DE9" w:rsidRPr="00C41ADF">
        <w:t>The design team includes</w:t>
      </w:r>
      <w:r w:rsidR="00FE7340" w:rsidRPr="00C41ADF">
        <w:t xml:space="preserve"> </w:t>
      </w:r>
      <w:r w:rsidR="0053518A">
        <w:t xml:space="preserve">David Mason </w:t>
      </w:r>
      <w:r w:rsidR="00657B53">
        <w:t xml:space="preserve">&amp; </w:t>
      </w:r>
      <w:r w:rsidR="0053518A">
        <w:t>Associates,</w:t>
      </w:r>
      <w:r w:rsidR="00657B53">
        <w:t xml:space="preserve"> Inc.,</w:t>
      </w:r>
      <w:r w:rsidR="0053518A">
        <w:t xml:space="preserve"> St. Louis</w:t>
      </w:r>
      <w:r w:rsidR="00474796">
        <w:t>, Missouri</w:t>
      </w:r>
      <w:r w:rsidR="0053518A">
        <w:t xml:space="preserve"> (</w:t>
      </w:r>
      <w:r w:rsidR="007763CB">
        <w:t xml:space="preserve">MBE) for </w:t>
      </w:r>
      <w:r w:rsidR="0053518A">
        <w:t>structural engineering; Cannon</w:t>
      </w:r>
      <w:r w:rsidR="007763CB">
        <w:t xml:space="preserve"> Design, Inc., St. Louis, Missouri for </w:t>
      </w:r>
      <w:r w:rsidR="0053518A">
        <w:t>mechanical, plumbing, electrical</w:t>
      </w:r>
      <w:r w:rsidR="005A1B40">
        <w:t>,</w:t>
      </w:r>
      <w:r w:rsidR="0053518A">
        <w:t xml:space="preserve"> and fire protection engineering; </w:t>
      </w:r>
      <w:r w:rsidR="00987B04">
        <w:t>Civil Design, Inc.</w:t>
      </w:r>
      <w:r w:rsidR="0053518A">
        <w:t>, St. Louis</w:t>
      </w:r>
      <w:r w:rsidR="007763CB">
        <w:t>, Missouri</w:t>
      </w:r>
      <w:r w:rsidR="0053518A">
        <w:t xml:space="preserve"> (</w:t>
      </w:r>
      <w:r w:rsidR="007763CB">
        <w:t xml:space="preserve">WBE) for </w:t>
      </w:r>
      <w:r w:rsidR="0053518A">
        <w:t>civil engineering</w:t>
      </w:r>
      <w:r w:rsidR="00474796">
        <w:t xml:space="preserve">; WA Architects, </w:t>
      </w:r>
      <w:r w:rsidR="004442D2">
        <w:t xml:space="preserve">Inc., </w:t>
      </w:r>
      <w:r w:rsidR="00474796">
        <w:t>St. Lou</w:t>
      </w:r>
      <w:r w:rsidR="00D62481">
        <w:t>is, Missouri (MBE) for interior design</w:t>
      </w:r>
      <w:r w:rsidR="0031071C">
        <w:t>; and Stahl &amp; Ponder,</w:t>
      </w:r>
      <w:r w:rsidR="004442D2">
        <w:t xml:space="preserve"> Inc.,</w:t>
      </w:r>
      <w:r w:rsidR="0031071C">
        <w:t xml:space="preserve"> St. Louis, Misso</w:t>
      </w:r>
      <w:r w:rsidR="008867CD">
        <w:t>uri (WBE) for low voltage system design</w:t>
      </w:r>
      <w:r w:rsidR="0053518A">
        <w:t>.</w:t>
      </w:r>
    </w:p>
    <w:p w:rsidR="007E1C7F" w:rsidRPr="00C41ADF" w:rsidRDefault="007E1C7F" w:rsidP="00202AE2">
      <w:pPr>
        <w:tabs>
          <w:tab w:val="left" w:pos="7020"/>
        </w:tabs>
        <w:ind w:left="720"/>
        <w:jc w:val="both"/>
      </w:pPr>
    </w:p>
    <w:p w:rsidR="007E1C7F" w:rsidRDefault="007E1C7F" w:rsidP="00202AE2">
      <w:pPr>
        <w:tabs>
          <w:tab w:val="left" w:pos="720"/>
          <w:tab w:val="right" w:pos="6480"/>
        </w:tabs>
        <w:ind w:left="720"/>
        <w:jc w:val="both"/>
      </w:pPr>
      <w:r w:rsidRPr="00C41ADF">
        <w:t xml:space="preserve">The selection committee also interviewed </w:t>
      </w:r>
      <w:r w:rsidR="00474796">
        <w:t>The Clark Enersen Partners</w:t>
      </w:r>
      <w:r w:rsidR="00657B53">
        <w:t>,</w:t>
      </w:r>
      <w:r w:rsidR="0014795F">
        <w:t xml:space="preserve"> P.C.,</w:t>
      </w:r>
      <w:r w:rsidR="00657B53">
        <w:t xml:space="preserve"> </w:t>
      </w:r>
      <w:r w:rsidR="00474796">
        <w:t>Kansas City</w:t>
      </w:r>
      <w:r w:rsidR="006F52DE">
        <w:t>, M</w:t>
      </w:r>
      <w:r w:rsidR="00657B53">
        <w:t>issouri</w:t>
      </w:r>
      <w:r w:rsidR="00474796">
        <w:t xml:space="preserve">, and BSA Life Structures, </w:t>
      </w:r>
      <w:r w:rsidR="0014795F">
        <w:t xml:space="preserve">Inc., </w:t>
      </w:r>
      <w:r w:rsidR="006F52DE">
        <w:t>St. Louis, M</w:t>
      </w:r>
      <w:r w:rsidR="00657B53">
        <w:t>issouri</w:t>
      </w:r>
      <w:r w:rsidR="006F52DE">
        <w:t>.</w:t>
      </w:r>
    </w:p>
    <w:p w:rsidR="00DE7519" w:rsidRDefault="00DE7519" w:rsidP="00202AE2">
      <w:pPr>
        <w:tabs>
          <w:tab w:val="left" w:pos="720"/>
          <w:tab w:val="right" w:pos="6480"/>
        </w:tabs>
        <w:ind w:left="720"/>
        <w:jc w:val="both"/>
      </w:pPr>
    </w:p>
    <w:p w:rsidR="00DE7519" w:rsidRPr="00C41ADF" w:rsidRDefault="00DE7519" w:rsidP="00202AE2">
      <w:pPr>
        <w:tabs>
          <w:tab w:val="left" w:pos="720"/>
          <w:tab w:val="right" w:pos="6480"/>
        </w:tabs>
        <w:ind w:left="720"/>
        <w:jc w:val="both"/>
      </w:pPr>
      <w:r w:rsidRPr="00AC750B">
        <w:lastRenderedPageBreak/>
        <w:t>The fee for basic architectural and engineering services has been determined by using the University of Missouri’s “Architectural and Enginee</w:t>
      </w:r>
      <w:r w:rsidRPr="00041903">
        <w:t>ring Basic Services Fee Estimating Guidelines” at 6.</w:t>
      </w:r>
      <w:r w:rsidR="00474796">
        <w:t>4</w:t>
      </w:r>
      <w:r w:rsidRPr="00041903">
        <w:t xml:space="preserve">% of </w:t>
      </w:r>
      <w:r w:rsidR="00E7599F">
        <w:t xml:space="preserve">the </w:t>
      </w:r>
      <w:r w:rsidRPr="00041903">
        <w:t>$</w:t>
      </w:r>
      <w:r w:rsidR="00474796">
        <w:t>20</w:t>
      </w:r>
      <w:r w:rsidR="002A7076" w:rsidRPr="00972B55">
        <w:t>,</w:t>
      </w:r>
      <w:r w:rsidR="00474796">
        <w:t>5</w:t>
      </w:r>
      <w:r w:rsidRPr="00972B55">
        <w:t>00,000</w:t>
      </w:r>
      <w:r w:rsidR="00E7599F">
        <w:t xml:space="preserve"> </w:t>
      </w:r>
      <w:r w:rsidR="00E7599F" w:rsidRPr="00041903">
        <w:t>construction cost</w:t>
      </w:r>
      <w:r w:rsidRPr="00972B55">
        <w:t xml:space="preserve"> or $1,</w:t>
      </w:r>
      <w:r w:rsidR="00474796">
        <w:t>312</w:t>
      </w:r>
      <w:r w:rsidRPr="00972B55">
        <w:t>,</w:t>
      </w:r>
      <w:r w:rsidR="00474796">
        <w:t>0</w:t>
      </w:r>
      <w:r w:rsidRPr="00972B55">
        <w:t xml:space="preserve">00.  Additional services for </w:t>
      </w:r>
      <w:r w:rsidR="00474796">
        <w:t>equipment planning</w:t>
      </w:r>
      <w:r w:rsidR="00E7599F">
        <w:t>;</w:t>
      </w:r>
      <w:r w:rsidR="00474796">
        <w:t xml:space="preserve"> planning </w:t>
      </w:r>
      <w:r w:rsidR="00EF11FD">
        <w:t>for</w:t>
      </w:r>
      <w:r w:rsidR="00474796">
        <w:t xml:space="preserve"> the realignment of East Campus Drive</w:t>
      </w:r>
      <w:r w:rsidR="00E7599F">
        <w:t>, future phases, and utility provisions;</w:t>
      </w:r>
      <w:r w:rsidR="00474796">
        <w:t xml:space="preserve"> </w:t>
      </w:r>
      <w:r w:rsidR="00E7599F">
        <w:t xml:space="preserve">and </w:t>
      </w:r>
      <w:r w:rsidR="00474796">
        <w:t xml:space="preserve">additional energy analysis and alternative considerations due to </w:t>
      </w:r>
      <w:r w:rsidR="00E7599F">
        <w:t xml:space="preserve">the </w:t>
      </w:r>
      <w:r w:rsidR="00474796">
        <w:t xml:space="preserve">unique project type </w:t>
      </w:r>
      <w:r w:rsidRPr="00972B55">
        <w:t>is anticipated at $</w:t>
      </w:r>
      <w:r w:rsidR="00EF11FD">
        <w:t>67</w:t>
      </w:r>
      <w:r w:rsidRPr="00972B55">
        <w:t>,000 for a total design fee of $1,</w:t>
      </w:r>
      <w:r w:rsidR="00EF11FD">
        <w:t>379</w:t>
      </w:r>
      <w:r w:rsidRPr="00972B55">
        <w:t>,</w:t>
      </w:r>
      <w:r w:rsidR="00EF11FD">
        <w:t>0</w:t>
      </w:r>
      <w:r w:rsidRPr="00972B55">
        <w:t>00.</w:t>
      </w:r>
    </w:p>
    <w:p w:rsidR="007E1C7F" w:rsidRPr="00C41ADF" w:rsidRDefault="007E1C7F" w:rsidP="00202AE2">
      <w:pPr>
        <w:tabs>
          <w:tab w:val="left" w:pos="720"/>
          <w:tab w:val="right" w:pos="6480"/>
        </w:tabs>
        <w:ind w:left="720"/>
        <w:jc w:val="both"/>
      </w:pPr>
    </w:p>
    <w:p w:rsidR="007E1C7F" w:rsidRPr="00C41ADF" w:rsidRDefault="00CC79E2" w:rsidP="00202AE2">
      <w:pPr>
        <w:tabs>
          <w:tab w:val="left" w:pos="720"/>
          <w:tab w:val="right" w:pos="6480"/>
        </w:tabs>
        <w:ind w:left="720"/>
        <w:jc w:val="both"/>
      </w:pPr>
      <w:r w:rsidRPr="00C41ADF">
        <w:t xml:space="preserve">The total construction cost is </w:t>
      </w:r>
      <w:r w:rsidR="007E1C7F" w:rsidRPr="00C41ADF">
        <w:t>$</w:t>
      </w:r>
      <w:r w:rsidR="003138A0">
        <w:t>3</w:t>
      </w:r>
      <w:r w:rsidR="00EF11FD">
        <w:t>30</w:t>
      </w:r>
      <w:r w:rsidR="00DF1C1F" w:rsidRPr="00C41ADF">
        <w:t>/</w:t>
      </w:r>
      <w:r w:rsidRPr="00C41ADF">
        <w:t>GSF</w:t>
      </w:r>
      <w:r w:rsidR="00182B7E">
        <w:t xml:space="preserve"> and is expected to be complete </w:t>
      </w:r>
      <w:r w:rsidR="0053518A">
        <w:t>by</w:t>
      </w:r>
      <w:r w:rsidR="00DC1142" w:rsidRPr="00C41ADF">
        <w:t xml:space="preserve"> </w:t>
      </w:r>
      <w:r w:rsidR="0014795F">
        <w:t>May</w:t>
      </w:r>
      <w:r w:rsidR="006F52DE">
        <w:t xml:space="preserve"> 201</w:t>
      </w:r>
      <w:r w:rsidR="00EF11FD">
        <w:t>9</w:t>
      </w:r>
      <w:r w:rsidR="00B22A3A" w:rsidRPr="00C41ADF">
        <w:t xml:space="preserve">.  </w:t>
      </w:r>
      <w:bookmarkEnd w:id="0"/>
    </w:p>
    <w:sectPr w:rsidR="007E1C7F" w:rsidRPr="00C41ADF" w:rsidSect="001E6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93" w:rsidRDefault="00D71D93" w:rsidP="006F52DE">
      <w:r>
        <w:separator/>
      </w:r>
    </w:p>
  </w:endnote>
  <w:endnote w:type="continuationSeparator" w:id="0">
    <w:p w:rsidR="00D71D93" w:rsidRDefault="00D71D93" w:rsidP="006F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89" w:rsidRDefault="000E7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58" w:rsidRDefault="005A0758" w:rsidP="005A0758">
    <w:pPr>
      <w:pStyle w:val="Footer"/>
      <w:rPr>
        <w:sz w:val="20"/>
        <w:szCs w:val="20"/>
      </w:rPr>
    </w:pPr>
  </w:p>
  <w:p w:rsidR="00616DCB" w:rsidRDefault="000E7089" w:rsidP="00616DC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October 6-7</w:t>
    </w:r>
    <w:r w:rsidR="00616DCB">
      <w:rPr>
        <w:sz w:val="20"/>
        <w:szCs w:val="20"/>
      </w:rPr>
      <w:t>, 2016</w:t>
    </w:r>
  </w:p>
  <w:p w:rsidR="00616DCB" w:rsidRPr="00616DCB" w:rsidRDefault="00616DCB" w:rsidP="00616DC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OPEN – FIN – 3 - 1</w:t>
    </w:r>
  </w:p>
  <w:p w:rsidR="005A0758" w:rsidRDefault="005A0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58" w:rsidRPr="005A0758" w:rsidRDefault="005A0758" w:rsidP="005A0758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5A0758" w:rsidRDefault="005A0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93" w:rsidRDefault="00D71D93" w:rsidP="006F52DE">
      <w:r>
        <w:separator/>
      </w:r>
    </w:p>
  </w:footnote>
  <w:footnote w:type="continuationSeparator" w:id="0">
    <w:p w:rsidR="00D71D93" w:rsidRDefault="00D71D93" w:rsidP="006F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89" w:rsidRDefault="000E7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89" w:rsidRDefault="000E70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89" w:rsidRDefault="000E7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474"/>
    <w:multiLevelType w:val="hybridMultilevel"/>
    <w:tmpl w:val="B51A1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A3"/>
    <w:rsid w:val="00012CC9"/>
    <w:rsid w:val="0003422E"/>
    <w:rsid w:val="00042E66"/>
    <w:rsid w:val="00045791"/>
    <w:rsid w:val="0006039A"/>
    <w:rsid w:val="000673AB"/>
    <w:rsid w:val="00074B5B"/>
    <w:rsid w:val="0007525B"/>
    <w:rsid w:val="00076583"/>
    <w:rsid w:val="00076923"/>
    <w:rsid w:val="000957B4"/>
    <w:rsid w:val="000B27A3"/>
    <w:rsid w:val="000D2726"/>
    <w:rsid w:val="000E4F48"/>
    <w:rsid w:val="000E7089"/>
    <w:rsid w:val="000F7983"/>
    <w:rsid w:val="00100345"/>
    <w:rsid w:val="00113AE6"/>
    <w:rsid w:val="00143CD1"/>
    <w:rsid w:val="0014795F"/>
    <w:rsid w:val="00157B53"/>
    <w:rsid w:val="00182B7E"/>
    <w:rsid w:val="00185B73"/>
    <w:rsid w:val="0019081B"/>
    <w:rsid w:val="001A7BA1"/>
    <w:rsid w:val="001B4FB5"/>
    <w:rsid w:val="001D6B35"/>
    <w:rsid w:val="001E5F8C"/>
    <w:rsid w:val="001E6582"/>
    <w:rsid w:val="001E6D9D"/>
    <w:rsid w:val="002024CC"/>
    <w:rsid w:val="00202AE2"/>
    <w:rsid w:val="00220AF9"/>
    <w:rsid w:val="0022343B"/>
    <w:rsid w:val="00246B7F"/>
    <w:rsid w:val="00254BF3"/>
    <w:rsid w:val="00286770"/>
    <w:rsid w:val="002872F8"/>
    <w:rsid w:val="002A7076"/>
    <w:rsid w:val="002D2D73"/>
    <w:rsid w:val="0031071C"/>
    <w:rsid w:val="00311992"/>
    <w:rsid w:val="003138A0"/>
    <w:rsid w:val="00320BE3"/>
    <w:rsid w:val="00331B67"/>
    <w:rsid w:val="00346BC9"/>
    <w:rsid w:val="00355A5C"/>
    <w:rsid w:val="00355DE9"/>
    <w:rsid w:val="003623E1"/>
    <w:rsid w:val="00377951"/>
    <w:rsid w:val="003B2194"/>
    <w:rsid w:val="003F20BF"/>
    <w:rsid w:val="004025FC"/>
    <w:rsid w:val="00421DC0"/>
    <w:rsid w:val="00425F85"/>
    <w:rsid w:val="00432201"/>
    <w:rsid w:val="00436A4B"/>
    <w:rsid w:val="004429F6"/>
    <w:rsid w:val="004442D2"/>
    <w:rsid w:val="00455FB0"/>
    <w:rsid w:val="00474796"/>
    <w:rsid w:val="0047549C"/>
    <w:rsid w:val="00493615"/>
    <w:rsid w:val="004A24C7"/>
    <w:rsid w:val="004D2937"/>
    <w:rsid w:val="004D2E36"/>
    <w:rsid w:val="00503BF3"/>
    <w:rsid w:val="0050402E"/>
    <w:rsid w:val="00532677"/>
    <w:rsid w:val="0053518A"/>
    <w:rsid w:val="005370CD"/>
    <w:rsid w:val="00540A5C"/>
    <w:rsid w:val="0056363E"/>
    <w:rsid w:val="005662D8"/>
    <w:rsid w:val="00582E84"/>
    <w:rsid w:val="005A0758"/>
    <w:rsid w:val="005A1B40"/>
    <w:rsid w:val="005A5A9B"/>
    <w:rsid w:val="005A79B4"/>
    <w:rsid w:val="005C1759"/>
    <w:rsid w:val="005C6CA2"/>
    <w:rsid w:val="00606E9C"/>
    <w:rsid w:val="00616DCB"/>
    <w:rsid w:val="00625AF6"/>
    <w:rsid w:val="00635D06"/>
    <w:rsid w:val="006538A8"/>
    <w:rsid w:val="00657B53"/>
    <w:rsid w:val="006644DB"/>
    <w:rsid w:val="00680A73"/>
    <w:rsid w:val="006A5551"/>
    <w:rsid w:val="006D60D7"/>
    <w:rsid w:val="006F52DE"/>
    <w:rsid w:val="0070352F"/>
    <w:rsid w:val="00724C7A"/>
    <w:rsid w:val="0073213B"/>
    <w:rsid w:val="00756173"/>
    <w:rsid w:val="00766491"/>
    <w:rsid w:val="007763CB"/>
    <w:rsid w:val="007940C6"/>
    <w:rsid w:val="007A3EF7"/>
    <w:rsid w:val="007A7910"/>
    <w:rsid w:val="007B5D27"/>
    <w:rsid w:val="007C1CD2"/>
    <w:rsid w:val="007C7B47"/>
    <w:rsid w:val="007D36C8"/>
    <w:rsid w:val="007E1C7F"/>
    <w:rsid w:val="007F776A"/>
    <w:rsid w:val="00831188"/>
    <w:rsid w:val="00837F6C"/>
    <w:rsid w:val="008867CD"/>
    <w:rsid w:val="00891841"/>
    <w:rsid w:val="008B6A96"/>
    <w:rsid w:val="008C2324"/>
    <w:rsid w:val="008C403A"/>
    <w:rsid w:val="008E0749"/>
    <w:rsid w:val="008F2127"/>
    <w:rsid w:val="00906FD2"/>
    <w:rsid w:val="00907E64"/>
    <w:rsid w:val="00926AD2"/>
    <w:rsid w:val="0093008F"/>
    <w:rsid w:val="009377CD"/>
    <w:rsid w:val="00945A06"/>
    <w:rsid w:val="00947F8F"/>
    <w:rsid w:val="00972B55"/>
    <w:rsid w:val="00982EED"/>
    <w:rsid w:val="0098796D"/>
    <w:rsid w:val="00987B04"/>
    <w:rsid w:val="00993866"/>
    <w:rsid w:val="009A1A31"/>
    <w:rsid w:val="009A7C72"/>
    <w:rsid w:val="009B2EA9"/>
    <w:rsid w:val="009C6741"/>
    <w:rsid w:val="009C7876"/>
    <w:rsid w:val="009D4083"/>
    <w:rsid w:val="009E6E02"/>
    <w:rsid w:val="009F5BA4"/>
    <w:rsid w:val="009F69CE"/>
    <w:rsid w:val="00A45061"/>
    <w:rsid w:val="00A51ABF"/>
    <w:rsid w:val="00A67DF0"/>
    <w:rsid w:val="00A97122"/>
    <w:rsid w:val="00AE0BE5"/>
    <w:rsid w:val="00AE324E"/>
    <w:rsid w:val="00AF6C5A"/>
    <w:rsid w:val="00B008B5"/>
    <w:rsid w:val="00B01C31"/>
    <w:rsid w:val="00B22A3A"/>
    <w:rsid w:val="00B67B96"/>
    <w:rsid w:val="00B71C34"/>
    <w:rsid w:val="00B8763B"/>
    <w:rsid w:val="00BB2951"/>
    <w:rsid w:val="00BE078E"/>
    <w:rsid w:val="00C12335"/>
    <w:rsid w:val="00C309CF"/>
    <w:rsid w:val="00C3169F"/>
    <w:rsid w:val="00C33320"/>
    <w:rsid w:val="00C340FB"/>
    <w:rsid w:val="00C41ADF"/>
    <w:rsid w:val="00CA7BDD"/>
    <w:rsid w:val="00CA7DD5"/>
    <w:rsid w:val="00CC79E2"/>
    <w:rsid w:val="00CD7C73"/>
    <w:rsid w:val="00CF1536"/>
    <w:rsid w:val="00D17E4B"/>
    <w:rsid w:val="00D34E2D"/>
    <w:rsid w:val="00D46439"/>
    <w:rsid w:val="00D55BE9"/>
    <w:rsid w:val="00D62481"/>
    <w:rsid w:val="00D71D93"/>
    <w:rsid w:val="00DB6527"/>
    <w:rsid w:val="00DC1142"/>
    <w:rsid w:val="00DD2D0E"/>
    <w:rsid w:val="00DE6792"/>
    <w:rsid w:val="00DE7519"/>
    <w:rsid w:val="00DF029D"/>
    <w:rsid w:val="00DF1C1F"/>
    <w:rsid w:val="00E71372"/>
    <w:rsid w:val="00E7599F"/>
    <w:rsid w:val="00E8333B"/>
    <w:rsid w:val="00E8375A"/>
    <w:rsid w:val="00E83E81"/>
    <w:rsid w:val="00EC18E7"/>
    <w:rsid w:val="00EE1BE1"/>
    <w:rsid w:val="00EE5968"/>
    <w:rsid w:val="00EF11FD"/>
    <w:rsid w:val="00EF7DC8"/>
    <w:rsid w:val="00F35226"/>
    <w:rsid w:val="00F52476"/>
    <w:rsid w:val="00FC147C"/>
    <w:rsid w:val="00FC3608"/>
    <w:rsid w:val="00FC4BC0"/>
    <w:rsid w:val="00FE7340"/>
    <w:rsid w:val="00FF2DCB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22DD-E83A-490D-B922-FFB043D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A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F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52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2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B5"/>
    <w:pPr>
      <w:ind w:left="720" w:right="115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D65C3-4B66-4CCB-A45C-D41304EA7722}"/>
</file>

<file path=customXml/itemProps2.xml><?xml version="1.0" encoding="utf-8"?>
<ds:datastoreItem xmlns:ds="http://schemas.openxmlformats.org/officeDocument/2006/customXml" ds:itemID="{F7074281-FE9C-445B-940C-670AADA22112}"/>
</file>

<file path=customXml/itemProps3.xml><?xml version="1.0" encoding="utf-8"?>
<ds:datastoreItem xmlns:ds="http://schemas.openxmlformats.org/officeDocument/2006/customXml" ds:itemID="{96D8016E-33DD-4307-92D8-5D7EFF15C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Wawrzyniak, Jude</dc:creator>
  <cp:lastModifiedBy>Asbury, Beth</cp:lastModifiedBy>
  <cp:revision>5</cp:revision>
  <cp:lastPrinted>2016-01-11T21:50:00Z</cp:lastPrinted>
  <dcterms:created xsi:type="dcterms:W3CDTF">2016-09-20T14:24:00Z</dcterms:created>
  <dcterms:modified xsi:type="dcterms:W3CDTF">2016-09-22T18:39:00Z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5200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