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A35" w:rsidRPr="002C2A35" w:rsidRDefault="002C2A35">
      <w:pPr>
        <w:rPr>
          <w:rFonts w:ascii="Cambria" w:hAnsi="Cambria" w:cs="Arial"/>
          <w:sz w:val="24"/>
          <w:szCs w:val="24"/>
        </w:rPr>
      </w:pPr>
      <w:bookmarkStart w:id="0" w:name="_GoBack"/>
      <w:bookmarkEnd w:id="0"/>
      <w:r w:rsidRPr="002C2A35">
        <w:rPr>
          <w:rFonts w:ascii="Cambria" w:hAnsi="Cambria" w:cs="Arial"/>
          <w:sz w:val="24"/>
          <w:szCs w:val="24"/>
        </w:rPr>
        <w:t>Code Determination Number</w:t>
      </w:r>
      <w:r>
        <w:rPr>
          <w:rFonts w:ascii="Cambria" w:hAnsi="Cambria" w:cs="Arial"/>
          <w:sz w:val="24"/>
          <w:szCs w:val="24"/>
        </w:rPr>
        <w:t>:</w:t>
      </w:r>
      <w:r>
        <w:rPr>
          <w:rFonts w:ascii="Cambria" w:hAnsi="Cambria" w:cs="Arial"/>
          <w:sz w:val="24"/>
          <w:szCs w:val="24"/>
        </w:rPr>
        <w:tab/>
        <w:t>03</w:t>
      </w:r>
    </w:p>
    <w:p w:rsidR="002C2A35" w:rsidRDefault="002C2A35">
      <w:r>
        <w:t>Date:</w:t>
      </w:r>
      <w:r>
        <w:tab/>
      </w:r>
      <w:r>
        <w:tab/>
      </w:r>
      <w:r>
        <w:tab/>
      </w:r>
      <w:r>
        <w:tab/>
      </w:r>
      <w:r>
        <w:tab/>
        <w:t>May 11, 2020</w:t>
      </w:r>
    </w:p>
    <w:p w:rsidR="002C2A35" w:rsidRDefault="002C2A35">
      <w:r>
        <w:t>Code Edition:</w:t>
      </w:r>
      <w:r>
        <w:tab/>
      </w:r>
      <w:r>
        <w:tab/>
      </w:r>
      <w:r>
        <w:tab/>
      </w:r>
      <w:r>
        <w:tab/>
        <w:t>2018 IBC</w:t>
      </w:r>
    </w:p>
    <w:p w:rsidR="002C2A35" w:rsidRDefault="002C2A35">
      <w:r>
        <w:t>Code Section:</w:t>
      </w:r>
      <w:r>
        <w:tab/>
      </w:r>
      <w:r>
        <w:tab/>
      </w:r>
      <w:r>
        <w:tab/>
      </w:r>
      <w:r>
        <w:tab/>
        <w:t>111</w:t>
      </w:r>
    </w:p>
    <w:p w:rsidR="002C2A35" w:rsidRDefault="002C2A35">
      <w:r>
        <w:rPr>
          <w:noProof/>
        </w:rPr>
        <w:drawing>
          <wp:inline distT="0" distB="0" distL="0" distR="0" wp14:anchorId="79EC76A0" wp14:editId="7F8FC9E6">
            <wp:extent cx="7648575" cy="423354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7823" cy="426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FDD" w:rsidRDefault="00D31FDD"/>
    <w:p w:rsidR="002C2A35" w:rsidRPr="003E1D6E" w:rsidRDefault="003E1D6E">
      <w:pPr>
        <w:rPr>
          <w:b/>
        </w:rPr>
      </w:pPr>
      <w:r w:rsidRPr="003E1D6E">
        <w:rPr>
          <w:b/>
        </w:rPr>
        <w:lastRenderedPageBreak/>
        <w:t>Question (from various</w:t>
      </w:r>
      <w:r w:rsidR="006E2353">
        <w:rPr>
          <w:b/>
        </w:rPr>
        <w:t xml:space="preserve"> Campus and Agency personnel</w:t>
      </w:r>
      <w:r w:rsidRPr="003E1D6E">
        <w:rPr>
          <w:b/>
        </w:rPr>
        <w:t>):</w:t>
      </w:r>
    </w:p>
    <w:p w:rsidR="003E1D6E" w:rsidRDefault="003E1D6E">
      <w:r>
        <w:t>Are Certificates of Occupancies required for all University projects? What type of project would require TCO’s or FCO’s?</w:t>
      </w:r>
      <w:r w:rsidR="00E05F8F">
        <w:t xml:space="preserve"> How do we issue Certificate of Occupancies for phased projects?</w:t>
      </w:r>
    </w:p>
    <w:p w:rsidR="002C2A35" w:rsidRDefault="00E05F8F">
      <w:pPr>
        <w:rPr>
          <w:b/>
        </w:rPr>
      </w:pPr>
      <w:r w:rsidRPr="00E05F8F">
        <w:rPr>
          <w:b/>
        </w:rPr>
        <w:t>Answer (from UM System)</w:t>
      </w:r>
      <w:r>
        <w:rPr>
          <w:b/>
        </w:rPr>
        <w:t>:</w:t>
      </w:r>
    </w:p>
    <w:p w:rsidR="00E05F8F" w:rsidRPr="00E05F8F" w:rsidRDefault="00E05F8F">
      <w:r w:rsidRPr="00E05F8F">
        <w:t xml:space="preserve">Any project which includes changes or upgrades to </w:t>
      </w:r>
      <w:r w:rsidR="001147BA">
        <w:t xml:space="preserve">the building’s </w:t>
      </w:r>
      <w:r w:rsidRPr="00E05F8F">
        <w:t>life, health, safety</w:t>
      </w:r>
      <w:r w:rsidR="001147BA">
        <w:t xml:space="preserve"> (LHS)</w:t>
      </w:r>
      <w:r w:rsidR="001B0DFF">
        <w:t xml:space="preserve"> systems</w:t>
      </w:r>
      <w:r w:rsidRPr="00E05F8F">
        <w:t xml:space="preserve">, </w:t>
      </w:r>
      <w:r w:rsidR="001B0DFF">
        <w:t>or</w:t>
      </w:r>
      <w:r w:rsidRPr="00E05F8F">
        <w:t xml:space="preserve"> ADA elements, and those where an occupancy change, or occupant load change has occurred will need a Certificate of Occupancy prior to the Owner occupying the building.</w:t>
      </w:r>
    </w:p>
    <w:p w:rsidR="00E05F8F" w:rsidRDefault="00E05F8F">
      <w:r w:rsidRPr="00E05F8F">
        <w:t>Utility projects and many maintenance/repair projects will not need a Certificate of Occupancy- a final inspection report will suffice.</w:t>
      </w:r>
    </w:p>
    <w:p w:rsidR="006A4362" w:rsidRDefault="006A4362">
      <w:r>
        <w:t>For projects with intention</w:t>
      </w:r>
      <w:r w:rsidR="001B0DFF">
        <w:t>al</w:t>
      </w:r>
      <w:r>
        <w:t xml:space="preserve"> phased completion: a TCO/FCO should be issued for each phase if the phased work area has human occupancy</w:t>
      </w:r>
      <w:r w:rsidR="00886CC1">
        <w:t xml:space="preserve"> and is intended to be occupied upon completion</w:t>
      </w:r>
      <w:r>
        <w:t>. If Phase 1 is, for example, the building shell, and Phase 2 is for building fit out- provide a final inspection report for Phase 1</w:t>
      </w:r>
      <w:r w:rsidR="00886CC1">
        <w:t>,</w:t>
      </w:r>
      <w:r>
        <w:t xml:space="preserve"> and a </w:t>
      </w:r>
      <w:r w:rsidR="00886CC1">
        <w:t xml:space="preserve">final inspection and </w:t>
      </w:r>
      <w:r>
        <w:t>TCO/FCO for Phase 2</w:t>
      </w:r>
      <w:r w:rsidR="001B0DFF">
        <w:t>, as each phase would be permitted separately</w:t>
      </w:r>
      <w:r>
        <w:t>.</w:t>
      </w:r>
    </w:p>
    <w:p w:rsidR="001B0DFF" w:rsidRPr="00E05F8F" w:rsidRDefault="001B0DFF">
      <w:r>
        <w:t xml:space="preserve">Note: A Temporary Certificate of Occupancy is valid for a maximum of 30 calendar days from </w:t>
      </w:r>
      <w:r w:rsidR="00E05D17">
        <w:t xml:space="preserve">date of </w:t>
      </w:r>
      <w:r>
        <w:t>issuance</w:t>
      </w:r>
      <w:r w:rsidR="00E05D17">
        <w:t>,</w:t>
      </w:r>
      <w:r>
        <w:t xml:space="preserve"> per</w:t>
      </w:r>
      <w:r w:rsidR="00E05D17">
        <w:t xml:space="preserve"> current </w:t>
      </w:r>
      <w:r>
        <w:t xml:space="preserve">policy. A reinspection must take place and </w:t>
      </w:r>
      <w:r w:rsidR="00E05D17">
        <w:t xml:space="preserve">the project should be ready for Final Occupancy within this </w:t>
      </w:r>
      <w:proofErr w:type="gramStart"/>
      <w:r w:rsidR="00E05D17">
        <w:t>30 day</w:t>
      </w:r>
      <w:proofErr w:type="gramEnd"/>
      <w:r w:rsidR="00E05D17">
        <w:t xml:space="preserve"> timeframe.</w:t>
      </w:r>
    </w:p>
    <w:p w:rsidR="00E05F8F" w:rsidRDefault="00E05F8F">
      <w:pPr>
        <w:rPr>
          <w:b/>
        </w:rPr>
      </w:pPr>
      <w:r>
        <w:rPr>
          <w:b/>
        </w:rPr>
        <w:t>Examples:</w:t>
      </w:r>
      <w:r w:rsidR="005B5A5A">
        <w:rPr>
          <w:b/>
        </w:rPr>
        <w:t xml:space="preserve"> (certificates of occupancy versus final inspection report)</w:t>
      </w:r>
    </w:p>
    <w:p w:rsidR="001147BA" w:rsidRDefault="001147BA" w:rsidP="001147BA">
      <w:pPr>
        <w:pStyle w:val="ListParagraph"/>
        <w:numPr>
          <w:ilvl w:val="0"/>
          <w:numId w:val="1"/>
        </w:numPr>
      </w:pPr>
      <w:r>
        <w:t>In general, renovations and new construction where the work area is occupied will require a final inspection and TCO/FCO.</w:t>
      </w:r>
    </w:p>
    <w:p w:rsidR="001147BA" w:rsidRDefault="001147BA" w:rsidP="001147BA">
      <w:pPr>
        <w:pStyle w:val="ListParagraph"/>
      </w:pPr>
    </w:p>
    <w:p w:rsidR="00E05F8F" w:rsidRDefault="00E05F8F" w:rsidP="00E05F8F">
      <w:pPr>
        <w:pStyle w:val="ListParagraph"/>
        <w:numPr>
          <w:ilvl w:val="0"/>
          <w:numId w:val="1"/>
        </w:numPr>
      </w:pPr>
      <w:r w:rsidRPr="005B5A5A">
        <w:t xml:space="preserve">The </w:t>
      </w:r>
      <w:r w:rsidR="005B5A5A">
        <w:t>p</w:t>
      </w:r>
      <w:r w:rsidRPr="005B5A5A">
        <w:t>roject converts general office space into a classroom</w:t>
      </w:r>
      <w:r w:rsidR="005B5A5A">
        <w:t>(s)</w:t>
      </w:r>
      <w:r w:rsidR="005B5A5A" w:rsidRPr="005B5A5A">
        <w:t xml:space="preserve">: a </w:t>
      </w:r>
      <w:r w:rsidR="006E2353">
        <w:t xml:space="preserve">final inspection and </w:t>
      </w:r>
      <w:r w:rsidR="005B5A5A" w:rsidRPr="005B5A5A">
        <w:t xml:space="preserve">TCO/FCO </w:t>
      </w:r>
      <w:r w:rsidR="00886CC1">
        <w:t>are</w:t>
      </w:r>
      <w:r w:rsidR="005B5A5A" w:rsidRPr="005B5A5A">
        <w:t xml:space="preserve"> required (occupant load, egress and F/A changes may be required).</w:t>
      </w:r>
    </w:p>
    <w:p w:rsidR="005B5A5A" w:rsidRDefault="005B5A5A" w:rsidP="005B5A5A">
      <w:pPr>
        <w:pStyle w:val="ListParagraph"/>
      </w:pPr>
    </w:p>
    <w:p w:rsidR="005B5A5A" w:rsidRDefault="005B5A5A" w:rsidP="00E05F8F">
      <w:pPr>
        <w:pStyle w:val="ListParagraph"/>
        <w:numPr>
          <w:ilvl w:val="0"/>
          <w:numId w:val="1"/>
        </w:numPr>
      </w:pPr>
      <w:r>
        <w:t>Repairs to or construction of steam chases and duct banks: a final inspection report is all that is required (no human occupancy)</w:t>
      </w:r>
    </w:p>
    <w:p w:rsidR="005B5A5A" w:rsidRDefault="005B5A5A" w:rsidP="005B5A5A">
      <w:pPr>
        <w:pStyle w:val="ListParagraph"/>
      </w:pPr>
    </w:p>
    <w:p w:rsidR="005B5A5A" w:rsidRDefault="005B5A5A" w:rsidP="00E05F8F">
      <w:pPr>
        <w:pStyle w:val="ListParagraph"/>
        <w:numPr>
          <w:ilvl w:val="0"/>
          <w:numId w:val="1"/>
        </w:numPr>
      </w:pPr>
      <w:r>
        <w:t xml:space="preserve">Adding new A/V devices to </w:t>
      </w:r>
      <w:r w:rsidR="001B0DFF">
        <w:t xml:space="preserve">an </w:t>
      </w:r>
      <w:r>
        <w:t>existing office, conference room, or classroom spaces: a final inspection report is all that is required</w:t>
      </w:r>
      <w:r w:rsidR="00886CC1">
        <w:t xml:space="preserve"> (no changes to occupancy or loads</w:t>
      </w:r>
      <w:r w:rsidR="001147BA">
        <w:t>,</w:t>
      </w:r>
      <w:r w:rsidR="001B0DFF">
        <w:t xml:space="preserve"> or</w:t>
      </w:r>
      <w:r w:rsidR="001147BA">
        <w:t xml:space="preserve"> LHS</w:t>
      </w:r>
      <w:r w:rsidR="001B0DFF">
        <w:t xml:space="preserve"> systems</w:t>
      </w:r>
      <w:r w:rsidR="00886CC1">
        <w:t>)</w:t>
      </w:r>
      <w:r>
        <w:t>.</w:t>
      </w:r>
    </w:p>
    <w:p w:rsidR="005B5A5A" w:rsidRDefault="005B5A5A" w:rsidP="005B5A5A">
      <w:pPr>
        <w:pStyle w:val="ListParagraph"/>
      </w:pPr>
    </w:p>
    <w:p w:rsidR="006E2353" w:rsidRDefault="006A4362" w:rsidP="00E05F8F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>
        <w:t>three phase</w:t>
      </w:r>
      <w:proofErr w:type="gramEnd"/>
      <w:r>
        <w:t xml:space="preserve"> project for renovating office suites 101, 102, and 103</w:t>
      </w:r>
      <w:r w:rsidR="001B0DFF">
        <w:t>.</w:t>
      </w:r>
      <w:r>
        <w:t xml:space="preserve"> When 101 is complete, construction will commence on 102, etc.</w:t>
      </w:r>
      <w:r w:rsidR="001B0DFF">
        <w:t>:</w:t>
      </w:r>
      <w:r>
        <w:t xml:space="preserve">    A TCO/FCO needs to be issued in addition to the final inspection at the completion of each phase, since human occupancy and Owner use is expected immediately upon </w:t>
      </w:r>
      <w:r w:rsidR="006E2353">
        <w:t xml:space="preserve">the </w:t>
      </w:r>
      <w:r>
        <w:t xml:space="preserve">completion of each phase. </w:t>
      </w:r>
    </w:p>
    <w:p w:rsidR="006E2353" w:rsidRDefault="006E2353" w:rsidP="006E2353">
      <w:pPr>
        <w:pStyle w:val="ListParagraph"/>
      </w:pPr>
    </w:p>
    <w:p w:rsidR="006E2353" w:rsidRDefault="006E2353" w:rsidP="00E05F8F">
      <w:pPr>
        <w:pStyle w:val="ListParagraph"/>
        <w:numPr>
          <w:ilvl w:val="0"/>
          <w:numId w:val="1"/>
        </w:numPr>
      </w:pPr>
      <w:r>
        <w:lastRenderedPageBreak/>
        <w:t>Replacing or upgrading pumps, mechanical or other equipment: a final inspection report is all that is required</w:t>
      </w:r>
      <w:r w:rsidR="00886CC1">
        <w:t xml:space="preserve"> (limited scope of work and no impact to human occupancy)</w:t>
      </w:r>
      <w:r>
        <w:t>.</w:t>
      </w:r>
    </w:p>
    <w:p w:rsidR="006E2353" w:rsidRDefault="006E2353" w:rsidP="006E2353">
      <w:pPr>
        <w:pStyle w:val="ListParagraph"/>
      </w:pPr>
    </w:p>
    <w:p w:rsidR="005B5A5A" w:rsidRDefault="006E2353" w:rsidP="00E05F8F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>
        <w:t>two phase</w:t>
      </w:r>
      <w:proofErr w:type="gramEnd"/>
      <w:r>
        <w:t xml:space="preserve"> project where the Owner does not intend to occupy the work area(s) until Phase 2 is complete: issue a final inspection report for Phase 1, and a final inspection and TCO/FCO</w:t>
      </w:r>
      <w:r w:rsidR="005B5A5A">
        <w:t xml:space="preserve"> </w:t>
      </w:r>
      <w:r>
        <w:t>upon completion of Phase 2.</w:t>
      </w:r>
    </w:p>
    <w:p w:rsidR="006E2353" w:rsidRDefault="006E2353" w:rsidP="006E2353">
      <w:pPr>
        <w:pStyle w:val="ListParagraph"/>
      </w:pPr>
    </w:p>
    <w:p w:rsidR="006E2353" w:rsidRDefault="00886CC1" w:rsidP="00E05F8F">
      <w:pPr>
        <w:pStyle w:val="ListParagraph"/>
        <w:numPr>
          <w:ilvl w:val="0"/>
          <w:numId w:val="1"/>
        </w:numPr>
      </w:pPr>
      <w:r>
        <w:t xml:space="preserve">The project contains life, health, safety or ADA upgrades (new sprinkler, fire alarm devices, compliant hand rails, compliant exterior stairs/entrances, etc.): a final inspection and TCO/FCO are required. </w:t>
      </w:r>
    </w:p>
    <w:p w:rsidR="000D6558" w:rsidRDefault="000D6558" w:rsidP="000D6558">
      <w:pPr>
        <w:pStyle w:val="ListParagraph"/>
      </w:pPr>
    </w:p>
    <w:p w:rsidR="000D6558" w:rsidRDefault="000D6558" w:rsidP="00E05F8F">
      <w:pPr>
        <w:pStyle w:val="ListParagraph"/>
        <w:numPr>
          <w:ilvl w:val="0"/>
          <w:numId w:val="1"/>
        </w:numPr>
      </w:pPr>
      <w:r>
        <w:t>Converting general offices to cube space: a final inspection and TCO/FCO will be required (apparent changes to occupancy loads</w:t>
      </w:r>
      <w:r w:rsidR="00E05D17">
        <w:t xml:space="preserve"> and potential for egress element changes</w:t>
      </w:r>
      <w:r>
        <w:t>).</w:t>
      </w:r>
    </w:p>
    <w:p w:rsidR="000D6558" w:rsidRDefault="000D6558" w:rsidP="000D6558">
      <w:pPr>
        <w:pStyle w:val="ListParagraph"/>
      </w:pPr>
    </w:p>
    <w:p w:rsidR="000D6558" w:rsidRPr="005B5A5A" w:rsidRDefault="000D6558" w:rsidP="00E05F8F">
      <w:pPr>
        <w:pStyle w:val="ListParagraph"/>
        <w:numPr>
          <w:ilvl w:val="0"/>
          <w:numId w:val="1"/>
        </w:numPr>
      </w:pPr>
      <w:r>
        <w:t xml:space="preserve">The project renovates an existing parking lot where the lot will be resurfaced, restriped, and add 4 new ADA designated parking spaces: a final inspection report is all that is required (though this project includes potential ADA upgrades, the users are “outside” the building- no impact to building occupants, therefore a TCO/FCO is not necessary). </w:t>
      </w:r>
    </w:p>
    <w:p w:rsidR="00E05F8F" w:rsidRPr="00E05F8F" w:rsidRDefault="00E05F8F">
      <w:pPr>
        <w:rPr>
          <w:b/>
        </w:rPr>
      </w:pPr>
      <w:r>
        <w:rPr>
          <w:b/>
        </w:rPr>
        <w:t xml:space="preserve"> </w:t>
      </w:r>
    </w:p>
    <w:sectPr w:rsidR="00E05F8F" w:rsidRPr="00E05F8F" w:rsidSect="002C2A3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063" w:rsidRDefault="00684063" w:rsidP="000D6558">
      <w:pPr>
        <w:spacing w:after="0" w:line="240" w:lineRule="auto"/>
      </w:pPr>
      <w:r>
        <w:separator/>
      </w:r>
    </w:p>
  </w:endnote>
  <w:endnote w:type="continuationSeparator" w:id="0">
    <w:p w:rsidR="00684063" w:rsidRDefault="00684063" w:rsidP="000D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8783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558" w:rsidRDefault="000D65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558" w:rsidRDefault="000D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063" w:rsidRDefault="00684063" w:rsidP="000D6558">
      <w:pPr>
        <w:spacing w:after="0" w:line="240" w:lineRule="auto"/>
      </w:pPr>
      <w:r>
        <w:separator/>
      </w:r>
    </w:p>
  </w:footnote>
  <w:footnote w:type="continuationSeparator" w:id="0">
    <w:p w:rsidR="00684063" w:rsidRDefault="00684063" w:rsidP="000D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7BA" w:rsidRPr="001147BA" w:rsidRDefault="001147BA">
    <w:pPr>
      <w:pStyle w:val="Header"/>
      <w:rPr>
        <w:rFonts w:ascii="Cambria" w:hAnsi="Cambria"/>
        <w:sz w:val="40"/>
        <w:szCs w:val="40"/>
      </w:rPr>
    </w:pPr>
    <w:r w:rsidRPr="001147BA">
      <w:rPr>
        <w:rFonts w:ascii="Cambria" w:hAnsi="Cambria"/>
        <w:sz w:val="40"/>
        <w:szCs w:val="40"/>
      </w:rPr>
      <w:t>UM System Code Determination</w:t>
    </w:r>
  </w:p>
  <w:p w:rsidR="000D6558" w:rsidRDefault="000D6558">
    <w:pPr>
      <w:pStyle w:val="Header"/>
      <w:rPr>
        <w:rFonts w:ascii="Cambria" w:hAnsi="Cambria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327B9"/>
    <w:multiLevelType w:val="hybridMultilevel"/>
    <w:tmpl w:val="C6649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35"/>
    <w:rsid w:val="00077DA2"/>
    <w:rsid w:val="000D6558"/>
    <w:rsid w:val="001147BA"/>
    <w:rsid w:val="00131659"/>
    <w:rsid w:val="001B0DFF"/>
    <w:rsid w:val="002C2A35"/>
    <w:rsid w:val="003E1D6E"/>
    <w:rsid w:val="00410C96"/>
    <w:rsid w:val="005B5A5A"/>
    <w:rsid w:val="00670B40"/>
    <w:rsid w:val="00684063"/>
    <w:rsid w:val="006A4362"/>
    <w:rsid w:val="006E2353"/>
    <w:rsid w:val="00886CC1"/>
    <w:rsid w:val="008B6C05"/>
    <w:rsid w:val="0096292B"/>
    <w:rsid w:val="00D31FDD"/>
    <w:rsid w:val="00E05D17"/>
    <w:rsid w:val="00E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9C944-D1DF-4C99-AE36-5B832314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58"/>
  </w:style>
  <w:style w:type="paragraph" w:styleId="Footer">
    <w:name w:val="footer"/>
    <w:basedOn w:val="Normal"/>
    <w:link w:val="FooterChar"/>
    <w:uiPriority w:val="99"/>
    <w:unhideWhenUsed/>
    <w:rsid w:val="000D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313C3-8515-4297-AB29-BE3AC7D9FEC0}"/>
</file>

<file path=customXml/itemProps2.xml><?xml version="1.0" encoding="utf-8"?>
<ds:datastoreItem xmlns:ds="http://schemas.openxmlformats.org/officeDocument/2006/customXml" ds:itemID="{1B53D58C-B614-405F-92C6-5AE2014BCC7E}"/>
</file>

<file path=customXml/itemProps3.xml><?xml version="1.0" encoding="utf-8"?>
<ds:datastoreItem xmlns:ds="http://schemas.openxmlformats.org/officeDocument/2006/customXml" ds:itemID="{674EA799-120C-4773-998F-E1D0F960A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Moore, Vickie M.</cp:lastModifiedBy>
  <cp:revision>2</cp:revision>
  <dcterms:created xsi:type="dcterms:W3CDTF">2020-05-12T12:23:00Z</dcterms:created>
  <dcterms:modified xsi:type="dcterms:W3CDTF">2020-05-12T12:23:00Z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