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26FA" w14:textId="77777777" w:rsidR="00B0713C" w:rsidRDefault="00B0713C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26 2923</w:t>
      </w:r>
    </w:p>
    <w:p w14:paraId="78B00E8C" w14:textId="77777777" w:rsidR="00B0713C" w:rsidRDefault="00B0713C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2B06E0" w14:textId="77777777" w:rsidR="00B0713C" w:rsidRDefault="00B0713C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VARIABLE-FREQUENCY MOTOR CONTROLLERS</w:t>
      </w:r>
    </w:p>
    <w:p w14:paraId="2EB37626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420" w:hanging="4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1 GENERAL</w:t>
      </w:r>
    </w:p>
    <w:p w14:paraId="35C8612E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495" w:hanging="49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1.01</w:t>
      </w:r>
      <w:r>
        <w:rPr>
          <w:rFonts w:ascii="Arial" w:hAnsi="Arial" w:cs="Arial"/>
          <w:b/>
          <w:bCs/>
          <w:sz w:val="20"/>
          <w:szCs w:val="20"/>
        </w:rPr>
        <w:tab/>
        <w:t>SECTION INCLUDES</w:t>
      </w:r>
    </w:p>
    <w:p w14:paraId="6344DF3A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Variable frequency controllers.</w:t>
      </w:r>
    </w:p>
    <w:p w14:paraId="643492C7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495" w:hanging="49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1.02</w:t>
      </w:r>
      <w:r>
        <w:rPr>
          <w:rFonts w:ascii="Arial" w:hAnsi="Arial" w:cs="Arial"/>
          <w:b/>
          <w:bCs/>
          <w:sz w:val="20"/>
          <w:szCs w:val="20"/>
        </w:rPr>
        <w:tab/>
        <w:t>REFERENCE STANDARDS</w:t>
      </w:r>
    </w:p>
    <w:p w14:paraId="4FEFCCE9" w14:textId="77777777" w:rsidR="00B0713C" w:rsidRDefault="00B0713C" w:rsidP="00043F93">
      <w:pPr>
        <w:widowControl w:val="0"/>
        <w:autoSpaceDE w:val="0"/>
        <w:autoSpaceDN w:val="0"/>
        <w:adjustRightInd w:val="0"/>
        <w:spacing w:before="135" w:after="0" w:line="240" w:lineRule="auto"/>
        <w:ind w:left="850" w:hanging="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NEMA ICS 7.1 - Safety Standards for Construction and Guide for Selection, Installation, and Operation of Adjustable Speed Drive Systems; National Electrical Manufacturers Association.</w:t>
      </w:r>
    </w:p>
    <w:p w14:paraId="3D94E0B5" w14:textId="77777777" w:rsidR="00B0713C" w:rsidRDefault="00B0713C" w:rsidP="00043F93">
      <w:pPr>
        <w:widowControl w:val="0"/>
        <w:autoSpaceDE w:val="0"/>
        <w:autoSpaceDN w:val="0"/>
        <w:adjustRightInd w:val="0"/>
        <w:spacing w:before="135" w:after="0" w:line="240" w:lineRule="auto"/>
        <w:ind w:left="850" w:hanging="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NEMA ICS 7 - Industrial Control and Systems:  Adjustable-Speed Drives; National Electrical Manufacturers Association.</w:t>
      </w:r>
    </w:p>
    <w:p w14:paraId="137D6655" w14:textId="77777777" w:rsidR="00B0713C" w:rsidRDefault="00B0713C" w:rsidP="00043F93">
      <w:pPr>
        <w:widowControl w:val="0"/>
        <w:autoSpaceDE w:val="0"/>
        <w:autoSpaceDN w:val="0"/>
        <w:adjustRightInd w:val="0"/>
        <w:spacing w:before="135" w:after="0" w:line="240" w:lineRule="auto"/>
        <w:ind w:left="850" w:hanging="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NEMA 250 - Enclosures for Electrical Equipment (1000 Volts Maximum); National Electrical Manufacturers Association.</w:t>
      </w:r>
    </w:p>
    <w:p w14:paraId="4CCB97E8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  <w:t>NFPA 70 - National Electrical Code; National Fire Protection Association.</w:t>
      </w:r>
    </w:p>
    <w:p w14:paraId="398F6EA2" w14:textId="77777777" w:rsidR="005D5127" w:rsidRDefault="005D5127" w:rsidP="005D5127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 w:rsidRPr="005D5127">
        <w:rPr>
          <w:rFonts w:ascii="Arial" w:hAnsi="Arial" w:cs="Arial"/>
          <w:sz w:val="20"/>
          <w:szCs w:val="20"/>
        </w:rPr>
        <w:t xml:space="preserve">E. </w:t>
      </w:r>
      <w:r>
        <w:rPr>
          <w:rFonts w:ascii="Arial" w:hAnsi="Arial" w:cs="Arial"/>
          <w:sz w:val="20"/>
          <w:szCs w:val="20"/>
        </w:rPr>
        <w:tab/>
      </w:r>
      <w:r w:rsidRPr="005D5127">
        <w:rPr>
          <w:rFonts w:ascii="Arial" w:hAnsi="Arial" w:cs="Arial"/>
          <w:sz w:val="20"/>
          <w:szCs w:val="20"/>
        </w:rPr>
        <w:t>IEEE 519 – Recommended Practices and Requirements for Harmonic Control in Electrical</w:t>
      </w:r>
      <w:r w:rsidR="00C2413B">
        <w:rPr>
          <w:rFonts w:ascii="Arial" w:hAnsi="Arial" w:cs="Arial"/>
          <w:sz w:val="20"/>
          <w:szCs w:val="20"/>
        </w:rPr>
        <w:t xml:space="preserve"> </w:t>
      </w:r>
      <w:r w:rsidRPr="005D5127">
        <w:rPr>
          <w:rFonts w:ascii="Arial" w:hAnsi="Arial" w:cs="Arial"/>
          <w:sz w:val="20"/>
          <w:szCs w:val="20"/>
        </w:rPr>
        <w:t>Power Systems. Motors greater than 60 HP shall comply with IEEE 519 with the point of</w:t>
      </w:r>
      <w:r>
        <w:rPr>
          <w:rFonts w:ascii="Arial" w:hAnsi="Arial" w:cs="Arial"/>
          <w:sz w:val="20"/>
          <w:szCs w:val="20"/>
        </w:rPr>
        <w:t xml:space="preserve"> </w:t>
      </w:r>
      <w:r w:rsidRPr="005D5127">
        <w:rPr>
          <w:rFonts w:ascii="Arial" w:hAnsi="Arial" w:cs="Arial"/>
          <w:sz w:val="20"/>
          <w:szCs w:val="20"/>
        </w:rPr>
        <w:t>common coupling (PCC) located at the source feeder overcurrent protective device.</w:t>
      </w:r>
    </w:p>
    <w:p w14:paraId="4E93FE0A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495" w:hanging="49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1.03</w:t>
      </w:r>
      <w:r>
        <w:rPr>
          <w:rFonts w:ascii="Arial" w:hAnsi="Arial" w:cs="Arial"/>
          <w:b/>
          <w:bCs/>
          <w:sz w:val="20"/>
          <w:szCs w:val="20"/>
        </w:rPr>
        <w:tab/>
        <w:t>SUBMITTALS</w:t>
      </w:r>
    </w:p>
    <w:p w14:paraId="1E85A086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See Section 01 3000 (01300) - Administrative Requirements, for submittal procedures.</w:t>
      </w:r>
    </w:p>
    <w:p w14:paraId="076BF4D2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 xml:space="preserve">Product Data:  Provide catalog sheets showing voltage, controller size, </w:t>
      </w:r>
      <w:proofErr w:type="gramStart"/>
      <w:r>
        <w:rPr>
          <w:rFonts w:ascii="Arial" w:hAnsi="Arial" w:cs="Arial"/>
          <w:sz w:val="20"/>
          <w:szCs w:val="20"/>
        </w:rPr>
        <w:t>ratings</w:t>
      </w:r>
      <w:proofErr w:type="gramEnd"/>
      <w:r>
        <w:rPr>
          <w:rFonts w:ascii="Arial" w:hAnsi="Arial" w:cs="Arial"/>
          <w:sz w:val="20"/>
          <w:szCs w:val="20"/>
        </w:rPr>
        <w:t xml:space="preserve"> and size of switching and overcurrent protective devices, short circuit ratings, dimensions, and enclosure details.</w:t>
      </w:r>
    </w:p>
    <w:p w14:paraId="539BE259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Shop Drawings:  Indicate front and side views of enclosures with overall dimensions and weights shown; conduit entrance locations and requirements; and nameplate legends.</w:t>
      </w:r>
    </w:p>
    <w:p w14:paraId="1E4743CE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  <w:t>Test Reports:  Indicate field test and inspection procedures and test results.</w:t>
      </w:r>
    </w:p>
    <w:p w14:paraId="2F00F6A6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ab/>
        <w:t>Manufacturer's Instructions:  Indicate application conditions and limitations of use stipulated by testing agency.  Include instructions for storage, handling, protection, examination, preparation, and installation of product.</w:t>
      </w:r>
    </w:p>
    <w:p w14:paraId="53031CB7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ab/>
        <w:t>Manufacturer's Field Reports:  Indicate start-up inspection findings.</w:t>
      </w:r>
    </w:p>
    <w:p w14:paraId="39716D3A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ab/>
        <w:t xml:space="preserve">Operation Data:  NEMA ICS 7.1.  Include instructions for starting and operating </w:t>
      </w:r>
      <w:proofErr w:type="gramStart"/>
      <w:r>
        <w:rPr>
          <w:rFonts w:ascii="Arial" w:hAnsi="Arial" w:cs="Arial"/>
          <w:sz w:val="20"/>
          <w:szCs w:val="20"/>
        </w:rPr>
        <w:t>controllers, and</w:t>
      </w:r>
      <w:proofErr w:type="gramEnd"/>
      <w:r>
        <w:rPr>
          <w:rFonts w:ascii="Arial" w:hAnsi="Arial" w:cs="Arial"/>
          <w:sz w:val="20"/>
          <w:szCs w:val="20"/>
        </w:rPr>
        <w:t xml:space="preserve"> describe operating limits that may result in hazardous or unsafe conditions.</w:t>
      </w:r>
    </w:p>
    <w:p w14:paraId="4F780E41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H.</w:t>
      </w:r>
      <w:r>
        <w:rPr>
          <w:rFonts w:ascii="Arial" w:hAnsi="Arial" w:cs="Arial"/>
          <w:sz w:val="20"/>
          <w:szCs w:val="20"/>
        </w:rPr>
        <w:tab/>
        <w:t>Maintenance Data:  NEMA ICS 7.1.  Include routine preventive maintenance schedule.</w:t>
      </w:r>
    </w:p>
    <w:p w14:paraId="4BC7B8B1" w14:textId="77777777" w:rsidR="005D5127" w:rsidRDefault="005D5127" w:rsidP="005D5127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 w:rsidRPr="005D5127">
        <w:rPr>
          <w:rFonts w:ascii="Arial" w:hAnsi="Arial" w:cs="Arial"/>
          <w:sz w:val="20"/>
          <w:szCs w:val="20"/>
        </w:rPr>
        <w:t xml:space="preserve">I. </w:t>
      </w:r>
      <w:r>
        <w:rPr>
          <w:rFonts w:ascii="Arial" w:hAnsi="Arial" w:cs="Arial"/>
          <w:sz w:val="20"/>
          <w:szCs w:val="20"/>
        </w:rPr>
        <w:tab/>
      </w:r>
      <w:r w:rsidRPr="005D5127">
        <w:rPr>
          <w:rFonts w:ascii="Arial" w:hAnsi="Arial" w:cs="Arial"/>
          <w:sz w:val="20"/>
          <w:szCs w:val="20"/>
        </w:rPr>
        <w:t>Coordination Drawings: Prepare floor plan coordination drawin</w:t>
      </w:r>
      <w:r>
        <w:rPr>
          <w:rFonts w:ascii="Arial" w:hAnsi="Arial" w:cs="Arial"/>
          <w:sz w:val="20"/>
          <w:szCs w:val="20"/>
        </w:rPr>
        <w:t xml:space="preserve">gs drawn to scale that identify </w:t>
      </w:r>
      <w:r w:rsidRPr="005D5127">
        <w:rPr>
          <w:rFonts w:ascii="Arial" w:hAnsi="Arial" w:cs="Arial"/>
          <w:sz w:val="20"/>
          <w:szCs w:val="20"/>
        </w:rPr>
        <w:t>the arrangement of the new VFD’s to be provided in relationship to existing equipment and</w:t>
      </w:r>
      <w:r>
        <w:rPr>
          <w:rFonts w:ascii="Arial" w:hAnsi="Arial" w:cs="Arial"/>
          <w:sz w:val="20"/>
          <w:szCs w:val="20"/>
        </w:rPr>
        <w:t xml:space="preserve"> </w:t>
      </w:r>
      <w:r w:rsidRPr="005D5127">
        <w:rPr>
          <w:rFonts w:ascii="Arial" w:hAnsi="Arial" w:cs="Arial"/>
          <w:sz w:val="20"/>
          <w:szCs w:val="20"/>
        </w:rPr>
        <w:t>elements within the existing electrical room.</w:t>
      </w:r>
    </w:p>
    <w:p w14:paraId="4805396A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495" w:hanging="49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1.04</w:t>
      </w:r>
      <w:r>
        <w:rPr>
          <w:rFonts w:ascii="Arial" w:hAnsi="Arial" w:cs="Arial"/>
          <w:b/>
          <w:bCs/>
          <w:sz w:val="20"/>
          <w:szCs w:val="20"/>
        </w:rPr>
        <w:tab/>
        <w:t>QUALITY ASSURANCE</w:t>
      </w:r>
    </w:p>
    <w:p w14:paraId="0B786C8E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Conform to requirements of NFPA 70.</w:t>
      </w:r>
    </w:p>
    <w:p w14:paraId="25E93D48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 xml:space="preserve">Manufacturer Qualifications:  Company specializing in manufacturing the products specified in this section with minimum five years documented experience and with service facilities within </w:t>
      </w:r>
      <w:r w:rsidR="00816972">
        <w:rPr>
          <w:rFonts w:ascii="Arial" w:hAnsi="Arial" w:cs="Arial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 xml:space="preserve"> miles of Project.</w:t>
      </w:r>
    </w:p>
    <w:p w14:paraId="7FE0C7BF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Products:  Listed and classified by Underwriters Laboratories Inc. as suitable for the purpose specified and indicated.</w:t>
      </w:r>
    </w:p>
    <w:p w14:paraId="6D5BED5C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495" w:hanging="49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1.05</w:t>
      </w:r>
      <w:r>
        <w:rPr>
          <w:rFonts w:ascii="Arial" w:hAnsi="Arial" w:cs="Arial"/>
          <w:b/>
          <w:bCs/>
          <w:sz w:val="20"/>
          <w:szCs w:val="20"/>
        </w:rPr>
        <w:tab/>
        <w:t>DELIVERY, STORAGE, AND HANDLING</w:t>
      </w:r>
    </w:p>
    <w:p w14:paraId="7AADCFBD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Store in a clean, dry space.  Maintain factory wrapping or provide an additional heavy canvas or heavy plastic cover to protect units from dirt, water, construction debris, and traffic.</w:t>
      </w:r>
    </w:p>
    <w:p w14:paraId="79078675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Handle in accordance with manufacturer's written instructions.  Lift only with lugs provided for the purpose.  Handle carefully to avoid damage to components, enclosure, and finish.</w:t>
      </w:r>
    </w:p>
    <w:p w14:paraId="30BE4000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420" w:hanging="4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2 PRODUCTS</w:t>
      </w:r>
    </w:p>
    <w:p w14:paraId="0DA9FF78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495" w:hanging="49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2.01</w:t>
      </w:r>
      <w:r>
        <w:rPr>
          <w:rFonts w:ascii="Arial" w:hAnsi="Arial" w:cs="Arial"/>
          <w:b/>
          <w:bCs/>
          <w:sz w:val="20"/>
          <w:szCs w:val="20"/>
        </w:rPr>
        <w:tab/>
        <w:t>MANUFACTURERS</w:t>
      </w:r>
    </w:p>
    <w:p w14:paraId="4DBA4C4D" w14:textId="7B7FACCB" w:rsidR="00B0713C" w:rsidRDefault="00B0713C" w:rsidP="00936E1F">
      <w:pPr>
        <w:widowControl w:val="0"/>
        <w:tabs>
          <w:tab w:val="bar" w:pos="-360"/>
        </w:tabs>
        <w:autoSpaceDE w:val="0"/>
        <w:autoSpaceDN w:val="0"/>
        <w:adjustRightInd w:val="0"/>
        <w:spacing w:before="135" w:after="0" w:line="240" w:lineRule="auto"/>
        <w:ind w:left="850" w:hanging="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 xml:space="preserve">Toshiba; Model </w:t>
      </w:r>
      <w:r w:rsidR="00EC6080">
        <w:rPr>
          <w:rFonts w:ascii="Arial" w:hAnsi="Arial" w:cs="Arial"/>
          <w:sz w:val="20"/>
          <w:szCs w:val="20"/>
        </w:rPr>
        <w:t>AS3</w:t>
      </w:r>
      <w:r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775B11" w:rsidRPr="00C4102A">
          <w:rPr>
            <w:rStyle w:val="Hyperlink"/>
            <w:rFonts w:ascii="Arial" w:hAnsi="Arial" w:cs="Arial"/>
            <w:sz w:val="20"/>
            <w:szCs w:val="20"/>
          </w:rPr>
          <w:t>www.toshiba.com</w:t>
        </w:r>
      </w:hyperlink>
    </w:p>
    <w:p w14:paraId="7F0DF82A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 xml:space="preserve">ABB; Model </w:t>
      </w:r>
      <w:r w:rsidR="005D5127">
        <w:rPr>
          <w:rFonts w:ascii="Arial" w:hAnsi="Arial" w:cs="Arial"/>
          <w:sz w:val="20"/>
          <w:szCs w:val="20"/>
        </w:rPr>
        <w:t>ACH580</w:t>
      </w:r>
      <w:r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="00816972" w:rsidRPr="0026732C">
          <w:rPr>
            <w:rStyle w:val="Hyperlink"/>
            <w:rFonts w:ascii="Arial" w:hAnsi="Arial" w:cs="Arial"/>
            <w:sz w:val="20"/>
            <w:szCs w:val="20"/>
          </w:rPr>
          <w:t>www.abb.com</w:t>
        </w:r>
      </w:hyperlink>
    </w:p>
    <w:p w14:paraId="55F66D6D" w14:textId="77777777" w:rsidR="00816972" w:rsidRDefault="00816972" w:rsidP="00936E1F">
      <w:pPr>
        <w:widowControl w:val="0"/>
        <w:autoSpaceDE w:val="0"/>
        <w:autoSpaceDN w:val="0"/>
        <w:adjustRightInd w:val="0"/>
        <w:spacing w:before="135" w:after="0" w:line="240" w:lineRule="auto"/>
        <w:ind w:left="850" w:hanging="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 xml:space="preserve">Yaskawa; Model </w:t>
      </w:r>
      <w:r w:rsidR="00C2413B" w:rsidRPr="001B690A">
        <w:t>HV600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2067A6" w:rsidRPr="0039283F">
          <w:rPr>
            <w:rStyle w:val="Hyperlink"/>
            <w:rFonts w:ascii="Arial" w:hAnsi="Arial" w:cs="Arial"/>
            <w:sz w:val="20"/>
            <w:szCs w:val="20"/>
          </w:rPr>
          <w:t>www.yaskawa.com</w:t>
        </w:r>
      </w:hyperlink>
    </w:p>
    <w:p w14:paraId="69D0C656" w14:textId="6C14EC84" w:rsidR="002067A6" w:rsidRDefault="002067A6">
      <w:pPr>
        <w:widowControl w:val="0"/>
        <w:tabs>
          <w:tab w:val="bar" w:pos="-360"/>
        </w:tabs>
        <w:autoSpaceDE w:val="0"/>
        <w:autoSpaceDN w:val="0"/>
        <w:adjustRightInd w:val="0"/>
        <w:spacing w:before="135" w:after="0" w:line="240" w:lineRule="auto"/>
        <w:ind w:left="850" w:hanging="418"/>
        <w:rPr>
          <w:rFonts w:ascii="Arial" w:hAnsi="Arial" w:cs="Arial"/>
          <w:sz w:val="20"/>
          <w:szCs w:val="20"/>
        </w:rPr>
      </w:pPr>
      <w:r w:rsidRPr="001E5943">
        <w:rPr>
          <w:rFonts w:ascii="Arial" w:hAnsi="Arial" w:cs="Arial"/>
          <w:sz w:val="20"/>
          <w:szCs w:val="20"/>
        </w:rPr>
        <w:t>D</w:t>
      </w:r>
      <w:r w:rsidRPr="000D7E23">
        <w:rPr>
          <w:rFonts w:ascii="Arial" w:hAnsi="Arial" w:cs="Arial"/>
          <w:color w:val="C00000"/>
          <w:sz w:val="20"/>
          <w:szCs w:val="20"/>
        </w:rPr>
        <w:t>.</w:t>
      </w:r>
      <w:r w:rsidRPr="000D7E23">
        <w:rPr>
          <w:rFonts w:ascii="Arial" w:hAnsi="Arial" w:cs="Arial"/>
          <w:color w:val="C00000"/>
          <w:sz w:val="20"/>
          <w:szCs w:val="20"/>
        </w:rPr>
        <w:tab/>
      </w:r>
      <w:r w:rsidRPr="001E5943">
        <w:rPr>
          <w:rFonts w:ascii="Arial" w:hAnsi="Arial" w:cs="Arial"/>
          <w:sz w:val="20"/>
          <w:szCs w:val="20"/>
        </w:rPr>
        <w:t>For UMSL</w:t>
      </w:r>
      <w:r w:rsidR="00687C1D">
        <w:rPr>
          <w:rFonts w:ascii="Arial" w:hAnsi="Arial" w:cs="Arial"/>
          <w:sz w:val="20"/>
          <w:szCs w:val="20"/>
        </w:rPr>
        <w:t xml:space="preserve"> &amp; MS&amp;T</w:t>
      </w:r>
      <w:r w:rsidRPr="001E5943">
        <w:rPr>
          <w:rFonts w:ascii="Arial" w:hAnsi="Arial" w:cs="Arial"/>
          <w:sz w:val="20"/>
          <w:szCs w:val="20"/>
        </w:rPr>
        <w:t>, include Danfoss</w:t>
      </w:r>
      <w:r w:rsidR="006D1BBF">
        <w:rPr>
          <w:rFonts w:ascii="Arial" w:hAnsi="Arial" w:cs="Arial"/>
          <w:sz w:val="20"/>
          <w:szCs w:val="20"/>
        </w:rPr>
        <w:t xml:space="preserve">; </w:t>
      </w:r>
      <w:r w:rsidR="0063239E">
        <w:rPr>
          <w:rFonts w:ascii="Arial" w:hAnsi="Arial" w:cs="Arial"/>
          <w:sz w:val="20"/>
          <w:szCs w:val="20"/>
        </w:rPr>
        <w:t xml:space="preserve">Model VLT FC 102: </w:t>
      </w:r>
      <w:hyperlink r:id="rId14" w:history="1">
        <w:r w:rsidR="006E6BB8" w:rsidRPr="00D31D0C">
          <w:rPr>
            <w:rStyle w:val="Hyperlink"/>
            <w:rFonts w:ascii="Arial" w:hAnsi="Arial" w:cs="Arial"/>
            <w:sz w:val="20"/>
            <w:szCs w:val="20"/>
          </w:rPr>
          <w:t>www.danfoss.com</w:t>
        </w:r>
      </w:hyperlink>
    </w:p>
    <w:p w14:paraId="17045991" w14:textId="70255AE8" w:rsidR="00156345" w:rsidRDefault="00156345" w:rsidP="00936E1F">
      <w:pPr>
        <w:widowControl w:val="0"/>
        <w:tabs>
          <w:tab w:val="bar" w:pos="-360"/>
        </w:tabs>
        <w:autoSpaceDE w:val="0"/>
        <w:autoSpaceDN w:val="0"/>
        <w:adjustRightInd w:val="0"/>
        <w:spacing w:before="135" w:after="0" w:line="240" w:lineRule="auto"/>
        <w:ind w:left="850" w:hanging="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   For </w:t>
      </w:r>
      <w:r w:rsidR="001A0F50">
        <w:rPr>
          <w:rFonts w:ascii="Arial" w:hAnsi="Arial" w:cs="Arial"/>
          <w:sz w:val="20"/>
          <w:szCs w:val="20"/>
        </w:rPr>
        <w:t>UMKC, include Eaton.</w:t>
      </w:r>
    </w:p>
    <w:p w14:paraId="46D08037" w14:textId="77777777" w:rsidR="006E6BB8" w:rsidRDefault="006E6BB8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</w:p>
    <w:p w14:paraId="0955C5FC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495" w:hanging="49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2.02</w:t>
      </w:r>
      <w:r>
        <w:rPr>
          <w:rFonts w:ascii="Arial" w:hAnsi="Arial" w:cs="Arial"/>
          <w:b/>
          <w:bCs/>
          <w:sz w:val="20"/>
          <w:szCs w:val="20"/>
        </w:rPr>
        <w:tab/>
        <w:t>DESCRIPTION</w:t>
      </w:r>
    </w:p>
    <w:p w14:paraId="3A9907E0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Variable Frequency Controllers:  Enclosed controllers suitable for operating the indicated loads, in conformance with requirements of NEMA ICS 7.  Select unspecified features and options in accordance with NEMA ICS 3.1.</w:t>
      </w:r>
    </w:p>
    <w:p w14:paraId="1BCFE01D" w14:textId="77777777" w:rsidR="00B0713C" w:rsidRDefault="00B0713C">
      <w:pPr>
        <w:widowControl w:val="0"/>
        <w:autoSpaceDE w:val="0"/>
        <w:autoSpaceDN w:val="0"/>
        <w:adjustRightInd w:val="0"/>
        <w:spacing w:after="0" w:line="240" w:lineRule="auto"/>
        <w:ind w:left="129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Employ microprocessor-based inverter logic isolated from power circuits.</w:t>
      </w:r>
    </w:p>
    <w:p w14:paraId="10D573CF" w14:textId="77777777" w:rsidR="00B0713C" w:rsidRDefault="00B0713C">
      <w:pPr>
        <w:widowControl w:val="0"/>
        <w:autoSpaceDE w:val="0"/>
        <w:autoSpaceDN w:val="0"/>
        <w:adjustRightInd w:val="0"/>
        <w:spacing w:after="0" w:line="240" w:lineRule="auto"/>
        <w:ind w:left="129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Employ pulse-width-modulated inverter system.</w:t>
      </w:r>
    </w:p>
    <w:p w14:paraId="67C8734F" w14:textId="77777777" w:rsidR="00B0713C" w:rsidRDefault="00B0713C">
      <w:pPr>
        <w:widowControl w:val="0"/>
        <w:autoSpaceDE w:val="0"/>
        <w:autoSpaceDN w:val="0"/>
        <w:adjustRightInd w:val="0"/>
        <w:spacing w:after="0" w:line="240" w:lineRule="auto"/>
        <w:ind w:left="129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Include a DC link reactor for reduction of harmonic distortion.</w:t>
      </w:r>
    </w:p>
    <w:p w14:paraId="0FFC96DD" w14:textId="77777777" w:rsidR="00B0713C" w:rsidRDefault="00B0713C">
      <w:pPr>
        <w:widowControl w:val="0"/>
        <w:autoSpaceDE w:val="0"/>
        <w:autoSpaceDN w:val="0"/>
        <w:adjustRightInd w:val="0"/>
        <w:spacing w:after="0" w:line="240" w:lineRule="auto"/>
        <w:ind w:left="129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The controller, and all associated components, shall be supplied by a single vendor.</w:t>
      </w:r>
    </w:p>
    <w:p w14:paraId="683444BF" w14:textId="77777777" w:rsidR="00B0713C" w:rsidRDefault="00B0713C">
      <w:pPr>
        <w:widowControl w:val="0"/>
        <w:autoSpaceDE w:val="0"/>
        <w:autoSpaceDN w:val="0"/>
        <w:adjustRightInd w:val="0"/>
        <w:spacing w:after="0" w:line="240" w:lineRule="auto"/>
        <w:ind w:left="129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The controller will be operatin</w:t>
      </w:r>
      <w:r w:rsidR="00E52F41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a variable volume fan motor, or water pump motor for HVAC application.</w:t>
      </w:r>
    </w:p>
    <w:p w14:paraId="383E3086" w14:textId="77777777" w:rsidR="00B0713C" w:rsidRDefault="00B0713C">
      <w:pPr>
        <w:widowControl w:val="0"/>
        <w:autoSpaceDE w:val="0"/>
        <w:autoSpaceDN w:val="0"/>
        <w:adjustRightInd w:val="0"/>
        <w:spacing w:after="0" w:line="240" w:lineRule="auto"/>
        <w:ind w:left="129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System voltage shall be indicated on front of ASD, using minimum of </w:t>
      </w:r>
      <w:proofErr w:type="gramStart"/>
      <w:r>
        <w:rPr>
          <w:rFonts w:ascii="Arial" w:hAnsi="Arial" w:cs="Arial"/>
          <w:sz w:val="20"/>
          <w:szCs w:val="20"/>
        </w:rPr>
        <w:t>1-inch high</w:t>
      </w:r>
      <w:proofErr w:type="gramEnd"/>
      <w:r>
        <w:rPr>
          <w:rFonts w:ascii="Arial" w:hAnsi="Arial" w:cs="Arial"/>
          <w:sz w:val="20"/>
          <w:szCs w:val="20"/>
        </w:rPr>
        <w:t xml:space="preserve"> letters.</w:t>
      </w:r>
    </w:p>
    <w:p w14:paraId="4E0516F3" w14:textId="77777777" w:rsidR="001B32DD" w:rsidRDefault="001B32DD">
      <w:pPr>
        <w:widowControl w:val="0"/>
        <w:autoSpaceDE w:val="0"/>
        <w:autoSpaceDN w:val="0"/>
        <w:adjustRightInd w:val="0"/>
        <w:spacing w:after="0" w:line="240" w:lineRule="auto"/>
        <w:ind w:left="1290" w:hanging="420"/>
        <w:rPr>
          <w:rFonts w:ascii="Arial" w:hAnsi="Arial" w:cs="Arial"/>
          <w:sz w:val="20"/>
          <w:szCs w:val="20"/>
        </w:rPr>
      </w:pPr>
    </w:p>
    <w:p w14:paraId="44D8560D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Enclosures:  NEMA 250, Type 1, suitable for equipment application in places regularly open to the public.</w:t>
      </w:r>
      <w:r w:rsidR="00E52F41">
        <w:rPr>
          <w:rFonts w:ascii="Arial" w:hAnsi="Arial" w:cs="Arial"/>
          <w:sz w:val="20"/>
          <w:szCs w:val="20"/>
        </w:rPr>
        <w:t xml:space="preserve">  No disconnects in VFD cabinet.  Disconnect must be in separate enclosure.</w:t>
      </w:r>
    </w:p>
    <w:p w14:paraId="3A6A149A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495" w:hanging="49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2.03</w:t>
      </w:r>
      <w:r>
        <w:rPr>
          <w:rFonts w:ascii="Arial" w:hAnsi="Arial" w:cs="Arial"/>
          <w:b/>
          <w:bCs/>
          <w:sz w:val="20"/>
          <w:szCs w:val="20"/>
        </w:rPr>
        <w:tab/>
        <w:t>OPERATING REQUIREMENTS</w:t>
      </w:r>
    </w:p>
    <w:p w14:paraId="12A536A8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Rated Input Voltage for motors rated below 40 HP:  200 volts, three phase, 60 Hertz, with a voltage tolerance of +/- 10% and a frequency tolerance of +/- 2 Hz.</w:t>
      </w:r>
    </w:p>
    <w:p w14:paraId="672E9548" w14:textId="39BC36E4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 xml:space="preserve">Rated Output: </w:t>
      </w:r>
      <w:r w:rsidR="00FD4E4F">
        <w:rPr>
          <w:rFonts w:ascii="Arial" w:hAnsi="Arial" w:cs="Arial"/>
          <w:sz w:val="20"/>
          <w:szCs w:val="20"/>
        </w:rPr>
        <w:t>Output to be rated for design ambient temperature and maximum PWM carrier frequency.</w:t>
      </w:r>
      <w:r w:rsidR="004E70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Output frequency shall vary between 0.1 Hz and 400 Hz.  Frequency resolution shall be 0.01 Hz digital and 0.03 Hz analog with an accuracy of +/-0.2% of maximum frequency at 25 degrees Celsius.  Maximum voltage frequency shall be adjustable from 25 Hz to 400 Hz.  Voltage boost shall be adjustable from 0% to 30% with starting frequency adjustable from 0 Hz to 10 Hz.  The output current shall be 100% continuous and 110% for 60 seconds, based on NEC table 430-150 (Full-Load Current, Three-Phase Alternating Current Motors) for 200 volts or 460 volts.</w:t>
      </w:r>
    </w:p>
    <w:p w14:paraId="0121EB96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The controller shall contain three critical frequency jump points with individual bandwidth.  Upper and lower frequency limits shall be capable of being varied.</w:t>
      </w:r>
    </w:p>
    <w:p w14:paraId="0D5799B6" w14:textId="72B34995" w:rsidR="00B0713C" w:rsidRDefault="00B0713C" w:rsidP="00936E1F">
      <w:pPr>
        <w:widowControl w:val="0"/>
        <w:autoSpaceDE w:val="0"/>
        <w:autoSpaceDN w:val="0"/>
        <w:adjustRightInd w:val="0"/>
        <w:spacing w:before="135" w:after="0" w:line="240" w:lineRule="auto"/>
        <w:ind w:left="850" w:hanging="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  <w:t xml:space="preserve">The PWM carrier frequency shall be adjustable from 5000 Hz to </w:t>
      </w:r>
      <w:r w:rsidR="00944F70">
        <w:rPr>
          <w:rFonts w:ascii="Arial" w:hAnsi="Arial" w:cs="Arial"/>
          <w:sz w:val="20"/>
          <w:szCs w:val="20"/>
        </w:rPr>
        <w:t xml:space="preserve">12000 </w:t>
      </w:r>
      <w:r>
        <w:rPr>
          <w:rFonts w:ascii="Arial" w:hAnsi="Arial" w:cs="Arial"/>
          <w:sz w:val="20"/>
          <w:szCs w:val="20"/>
        </w:rPr>
        <w:t>Hz.</w:t>
      </w:r>
    </w:p>
    <w:p w14:paraId="74B081C7" w14:textId="79C27F0F" w:rsidR="00B0713C" w:rsidRDefault="00B0713C" w:rsidP="00936E1F">
      <w:pPr>
        <w:widowControl w:val="0"/>
        <w:tabs>
          <w:tab w:val="bar" w:pos="-360"/>
        </w:tabs>
        <w:autoSpaceDE w:val="0"/>
        <w:autoSpaceDN w:val="0"/>
        <w:adjustRightInd w:val="0"/>
        <w:spacing w:before="135" w:after="0" w:line="240" w:lineRule="auto"/>
        <w:ind w:left="850" w:hanging="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ab/>
        <w:t xml:space="preserve">The drive shall contain two separate acceleration/deceleration times (0.1 to </w:t>
      </w:r>
      <w:r w:rsidR="004600F1">
        <w:rPr>
          <w:rFonts w:ascii="Arial" w:hAnsi="Arial" w:cs="Arial"/>
          <w:sz w:val="20"/>
          <w:szCs w:val="20"/>
        </w:rPr>
        <w:t xml:space="preserve">1800 </w:t>
      </w:r>
      <w:r>
        <w:rPr>
          <w:rFonts w:ascii="Arial" w:hAnsi="Arial" w:cs="Arial"/>
          <w:sz w:val="20"/>
          <w:szCs w:val="20"/>
        </w:rPr>
        <w:t xml:space="preserve">seconds) with a choice of linear, S, or C curves.  The drive shall have a standard dynamic electric braking for motors rated 30 HP or below.  The drive shall restart into a rotating motor by sensing the coasting motor speed and matching that frequency.  The drive shall have adjustable soft stall </w:t>
      </w:r>
      <w:r>
        <w:rPr>
          <w:rFonts w:ascii="Arial" w:hAnsi="Arial" w:cs="Arial"/>
          <w:sz w:val="20"/>
          <w:szCs w:val="20"/>
        </w:rPr>
        <w:lastRenderedPageBreak/>
        <w:t>(10%-150%) and adjustable electronic overload protection (10%-100%).</w:t>
      </w:r>
    </w:p>
    <w:p w14:paraId="326FB082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ab/>
        <w:t>The drive shall have external fault input, be capable of re-setting faults remotely and locally.</w:t>
      </w:r>
    </w:p>
    <w:p w14:paraId="01D33B2E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ab/>
        <w:t>Input Signal:</w:t>
      </w:r>
    </w:p>
    <w:p w14:paraId="1F91FFEC" w14:textId="77777777" w:rsidR="00B0713C" w:rsidRDefault="00B0713C">
      <w:pPr>
        <w:widowControl w:val="0"/>
        <w:autoSpaceDE w:val="0"/>
        <w:autoSpaceDN w:val="0"/>
        <w:adjustRightInd w:val="0"/>
        <w:spacing w:after="0" w:line="240" w:lineRule="auto"/>
        <w:ind w:left="129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0 to 10 v DC</w:t>
      </w:r>
    </w:p>
    <w:p w14:paraId="3F13BAA8" w14:textId="77777777" w:rsidR="00B0713C" w:rsidRDefault="00B0713C">
      <w:pPr>
        <w:widowControl w:val="0"/>
        <w:autoSpaceDE w:val="0"/>
        <w:autoSpaceDN w:val="0"/>
        <w:adjustRightInd w:val="0"/>
        <w:spacing w:after="0" w:line="240" w:lineRule="auto"/>
        <w:ind w:left="129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0 to 5 v DC</w:t>
      </w:r>
    </w:p>
    <w:p w14:paraId="72EC992B" w14:textId="77777777" w:rsidR="00B0713C" w:rsidRDefault="00B0713C">
      <w:pPr>
        <w:widowControl w:val="0"/>
        <w:autoSpaceDE w:val="0"/>
        <w:autoSpaceDN w:val="0"/>
        <w:adjustRightInd w:val="0"/>
        <w:spacing w:after="0" w:line="240" w:lineRule="auto"/>
        <w:ind w:left="129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4 to 20 mA DC</w:t>
      </w:r>
    </w:p>
    <w:p w14:paraId="79BCF42A" w14:textId="77777777" w:rsidR="00475F2C" w:rsidRDefault="00475F2C" w:rsidP="00475F2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H.</w:t>
      </w:r>
      <w:r>
        <w:rPr>
          <w:rFonts w:ascii="Arial" w:hAnsi="Arial" w:cs="Arial"/>
          <w:sz w:val="20"/>
          <w:szCs w:val="20"/>
        </w:rPr>
        <w:tab/>
        <w:t>Manual bypass is not required on VFD unless indicated on bid documents.</w:t>
      </w:r>
    </w:p>
    <w:p w14:paraId="60EFDEAD" w14:textId="77777777" w:rsidR="00475F2C" w:rsidRDefault="00475F2C">
      <w:pPr>
        <w:widowControl w:val="0"/>
        <w:autoSpaceDE w:val="0"/>
        <w:autoSpaceDN w:val="0"/>
        <w:adjustRightInd w:val="0"/>
        <w:spacing w:after="0" w:line="240" w:lineRule="auto"/>
        <w:ind w:left="1290" w:hanging="420"/>
        <w:rPr>
          <w:rFonts w:ascii="Arial" w:hAnsi="Arial" w:cs="Arial"/>
          <w:sz w:val="20"/>
          <w:szCs w:val="20"/>
        </w:rPr>
      </w:pPr>
    </w:p>
    <w:p w14:paraId="6D3E7095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495" w:hanging="49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2.04</w:t>
      </w:r>
      <w:r>
        <w:rPr>
          <w:rFonts w:ascii="Arial" w:hAnsi="Arial" w:cs="Arial"/>
          <w:b/>
          <w:bCs/>
          <w:sz w:val="20"/>
          <w:szCs w:val="20"/>
        </w:rPr>
        <w:tab/>
        <w:t>COMPONENTS</w:t>
      </w:r>
    </w:p>
    <w:p w14:paraId="0F71E6E3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Display:  Provide integral digital display to indicate output voltage, output frequency, and output current,</w:t>
      </w:r>
      <w:r w:rsidR="00816972">
        <w:rPr>
          <w:rFonts w:ascii="Arial" w:hAnsi="Arial" w:cs="Arial"/>
          <w:sz w:val="20"/>
          <w:szCs w:val="20"/>
        </w:rPr>
        <w:t xml:space="preserve"> output power (kw), </w:t>
      </w:r>
      <w:r>
        <w:rPr>
          <w:rFonts w:ascii="Arial" w:hAnsi="Arial" w:cs="Arial"/>
          <w:sz w:val="20"/>
          <w:szCs w:val="20"/>
        </w:rPr>
        <w:t>and motor RPM.</w:t>
      </w:r>
    </w:p>
    <w:p w14:paraId="78816889" w14:textId="39C6CCE5" w:rsidR="008F0753" w:rsidRPr="008F0753" w:rsidRDefault="008F0753" w:rsidP="008F0753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 w:rsidRPr="008F0753">
        <w:rPr>
          <w:rFonts w:ascii="Arial" w:hAnsi="Arial" w:cs="Arial"/>
          <w:sz w:val="20"/>
          <w:szCs w:val="20"/>
        </w:rPr>
        <w:t xml:space="preserve"> </w:t>
      </w:r>
      <w:r w:rsidRPr="008F0753">
        <w:rPr>
          <w:rFonts w:ascii="Arial" w:hAnsi="Arial" w:cs="Arial"/>
          <w:sz w:val="20"/>
          <w:szCs w:val="20"/>
        </w:rPr>
        <w:tab/>
        <w:t>For MS&amp;T, BACnet option included.</w:t>
      </w:r>
    </w:p>
    <w:p w14:paraId="1FB35587" w14:textId="77777777" w:rsidR="005D5127" w:rsidRDefault="005D5127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</w:p>
    <w:p w14:paraId="3DE4E553" w14:textId="77777777" w:rsidR="005D5127" w:rsidRPr="005D5127" w:rsidRDefault="005D5127" w:rsidP="00043F93">
      <w:pPr>
        <w:widowControl w:val="0"/>
        <w:autoSpaceDE w:val="0"/>
        <w:autoSpaceDN w:val="0"/>
        <w:adjustRightInd w:val="0"/>
        <w:spacing w:before="135" w:after="0" w:line="240" w:lineRule="auto"/>
        <w:rPr>
          <w:rFonts w:ascii="Arial" w:hAnsi="Arial" w:cs="Arial"/>
          <w:sz w:val="20"/>
          <w:szCs w:val="20"/>
        </w:rPr>
      </w:pPr>
      <w:r w:rsidRPr="005D5127">
        <w:rPr>
          <w:rFonts w:ascii="Arial" w:hAnsi="Arial" w:cs="Arial"/>
          <w:sz w:val="20"/>
          <w:szCs w:val="20"/>
        </w:rPr>
        <w:t>2.05 HARMONICS</w:t>
      </w:r>
    </w:p>
    <w:p w14:paraId="113E6D5C" w14:textId="77777777" w:rsidR="005D5127" w:rsidRPr="005D5127" w:rsidRDefault="005D5127" w:rsidP="005D5127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 w:rsidRPr="005D512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ab/>
      </w:r>
      <w:r w:rsidRPr="005D5127">
        <w:rPr>
          <w:rFonts w:ascii="Arial" w:hAnsi="Arial" w:cs="Arial"/>
          <w:sz w:val="20"/>
          <w:szCs w:val="20"/>
        </w:rPr>
        <w:t>Reference IEEE 519-2014 Total Demand Distortion (TDD) li</w:t>
      </w:r>
      <w:r>
        <w:rPr>
          <w:rFonts w:ascii="Arial" w:hAnsi="Arial" w:cs="Arial"/>
          <w:sz w:val="20"/>
          <w:szCs w:val="20"/>
        </w:rPr>
        <w:t xml:space="preserve">mit at the PCC (point of common </w:t>
      </w:r>
      <w:r w:rsidRPr="005D5127">
        <w:rPr>
          <w:rFonts w:ascii="Arial" w:hAnsi="Arial" w:cs="Arial"/>
          <w:sz w:val="20"/>
          <w:szCs w:val="20"/>
        </w:rPr>
        <w:t>coupling). VFD supplier must provide harmonic calculatio</w:t>
      </w:r>
      <w:r>
        <w:rPr>
          <w:rFonts w:ascii="Arial" w:hAnsi="Arial" w:cs="Arial"/>
          <w:sz w:val="20"/>
          <w:szCs w:val="20"/>
        </w:rPr>
        <w:t xml:space="preserve">ns to show compliance with IEEE </w:t>
      </w:r>
      <w:r w:rsidRPr="005D5127">
        <w:rPr>
          <w:rFonts w:ascii="Arial" w:hAnsi="Arial" w:cs="Arial"/>
          <w:sz w:val="20"/>
          <w:szCs w:val="20"/>
        </w:rPr>
        <w:t>519-2014.</w:t>
      </w:r>
    </w:p>
    <w:p w14:paraId="22F60B7C" w14:textId="77777777" w:rsidR="005D5127" w:rsidRPr="005D5127" w:rsidRDefault="005D5127" w:rsidP="005D5127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 w:rsidRPr="005D5127"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ab/>
      </w:r>
      <w:r w:rsidRPr="005D5127">
        <w:rPr>
          <w:rFonts w:ascii="Arial" w:hAnsi="Arial" w:cs="Arial"/>
          <w:sz w:val="20"/>
          <w:szCs w:val="20"/>
        </w:rPr>
        <w:t>VFDs provided shall have 5% reactor (or DC choke) as integral to the VFD.</w:t>
      </w:r>
    </w:p>
    <w:p w14:paraId="54235C34" w14:textId="77777777" w:rsidR="005D5127" w:rsidRPr="005D5127" w:rsidRDefault="005D5127" w:rsidP="005D5127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 w:rsidRPr="005D5127">
        <w:rPr>
          <w:rFonts w:ascii="Arial" w:hAnsi="Arial" w:cs="Arial"/>
          <w:sz w:val="20"/>
          <w:szCs w:val="20"/>
        </w:rPr>
        <w:t xml:space="preserve">C. </w:t>
      </w:r>
      <w:r>
        <w:rPr>
          <w:rFonts w:ascii="Arial" w:hAnsi="Arial" w:cs="Arial"/>
          <w:sz w:val="20"/>
          <w:szCs w:val="20"/>
        </w:rPr>
        <w:tab/>
      </w:r>
      <w:r w:rsidRPr="005D5127">
        <w:rPr>
          <w:rFonts w:ascii="Arial" w:hAnsi="Arial" w:cs="Arial"/>
          <w:sz w:val="20"/>
          <w:szCs w:val="20"/>
        </w:rPr>
        <w:t xml:space="preserve">Additional harmonic mitigation equipment </w:t>
      </w:r>
      <w:proofErr w:type="gramStart"/>
      <w:r w:rsidRPr="005D5127">
        <w:rPr>
          <w:rFonts w:ascii="Arial" w:hAnsi="Arial" w:cs="Arial"/>
          <w:sz w:val="20"/>
          <w:szCs w:val="20"/>
        </w:rPr>
        <w:t>in order to</w:t>
      </w:r>
      <w:proofErr w:type="gramEnd"/>
      <w:r w:rsidRPr="005D5127">
        <w:rPr>
          <w:rFonts w:ascii="Arial" w:hAnsi="Arial" w:cs="Arial"/>
          <w:sz w:val="20"/>
          <w:szCs w:val="20"/>
        </w:rPr>
        <w:t xml:space="preserve"> achiev</w:t>
      </w:r>
      <w:r>
        <w:rPr>
          <w:rFonts w:ascii="Arial" w:hAnsi="Arial" w:cs="Arial"/>
          <w:sz w:val="20"/>
          <w:szCs w:val="20"/>
        </w:rPr>
        <w:t xml:space="preserve">e compliance with IEEE 519-2014 </w:t>
      </w:r>
      <w:r w:rsidRPr="005D5127">
        <w:rPr>
          <w:rFonts w:ascii="Arial" w:hAnsi="Arial" w:cs="Arial"/>
          <w:sz w:val="20"/>
          <w:szCs w:val="20"/>
        </w:rPr>
        <w:t>shall include, but not be limited to, the following:</w:t>
      </w:r>
    </w:p>
    <w:p w14:paraId="6B950DA8" w14:textId="77777777" w:rsidR="008C3378" w:rsidRDefault="005D5127" w:rsidP="008C3378">
      <w:pPr>
        <w:widowControl w:val="0"/>
        <w:autoSpaceDE w:val="0"/>
        <w:autoSpaceDN w:val="0"/>
        <w:adjustRightInd w:val="0"/>
        <w:spacing w:before="135"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5D5127">
        <w:rPr>
          <w:rFonts w:ascii="Arial" w:hAnsi="Arial" w:cs="Arial"/>
          <w:sz w:val="20"/>
          <w:szCs w:val="20"/>
        </w:rPr>
        <w:t>1. 5% THD passive harmonic filter with contactor. The passive h</w:t>
      </w:r>
      <w:r>
        <w:rPr>
          <w:rFonts w:ascii="Arial" w:hAnsi="Arial" w:cs="Arial"/>
          <w:sz w:val="20"/>
          <w:szCs w:val="20"/>
        </w:rPr>
        <w:t xml:space="preserve">armonic filter shall be mounted </w:t>
      </w:r>
      <w:r w:rsidRPr="005D5127">
        <w:rPr>
          <w:rFonts w:ascii="Arial" w:hAnsi="Arial" w:cs="Arial"/>
          <w:sz w:val="20"/>
          <w:szCs w:val="20"/>
        </w:rPr>
        <w:t xml:space="preserve">in the same enclosure as the drive. </w:t>
      </w:r>
    </w:p>
    <w:p w14:paraId="5039CCE8" w14:textId="77777777" w:rsidR="005D5127" w:rsidRDefault="008C3378" w:rsidP="00043F93">
      <w:pPr>
        <w:widowControl w:val="0"/>
        <w:autoSpaceDE w:val="0"/>
        <w:autoSpaceDN w:val="0"/>
        <w:adjustRightInd w:val="0"/>
        <w:spacing w:before="135"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5D5127" w:rsidRPr="005D5127">
        <w:rPr>
          <w:rFonts w:ascii="Arial" w:hAnsi="Arial" w:cs="Arial"/>
          <w:sz w:val="20"/>
          <w:szCs w:val="20"/>
        </w:rPr>
        <w:t>A capacitor drop-out cont</w:t>
      </w:r>
      <w:r w:rsidR="005D5127">
        <w:rPr>
          <w:rFonts w:ascii="Arial" w:hAnsi="Arial" w:cs="Arial"/>
          <w:sz w:val="20"/>
          <w:szCs w:val="20"/>
        </w:rPr>
        <w:t>actor shall be included to open</w:t>
      </w:r>
      <w:r w:rsidR="00DD4E70">
        <w:rPr>
          <w:rFonts w:ascii="Arial" w:hAnsi="Arial" w:cs="Arial"/>
          <w:sz w:val="20"/>
          <w:szCs w:val="20"/>
        </w:rPr>
        <w:t xml:space="preserve"> </w:t>
      </w:r>
      <w:r w:rsidR="005D5127" w:rsidRPr="005D5127">
        <w:rPr>
          <w:rFonts w:ascii="Arial" w:hAnsi="Arial" w:cs="Arial"/>
          <w:sz w:val="20"/>
          <w:szCs w:val="20"/>
        </w:rPr>
        <w:t>at reduced loads.</w:t>
      </w:r>
    </w:p>
    <w:p w14:paraId="5476C941" w14:textId="77777777" w:rsidR="00DD4E70" w:rsidRPr="00DD4E70" w:rsidRDefault="00DD4E70" w:rsidP="00043F93">
      <w:pPr>
        <w:widowControl w:val="0"/>
        <w:autoSpaceDE w:val="0"/>
        <w:autoSpaceDN w:val="0"/>
        <w:adjustRightInd w:val="0"/>
        <w:spacing w:before="135" w:after="0" w:line="240" w:lineRule="auto"/>
        <w:ind w:left="900" w:hanging="450"/>
        <w:rPr>
          <w:rFonts w:ascii="Arial" w:hAnsi="Arial" w:cs="Arial"/>
          <w:sz w:val="20"/>
          <w:szCs w:val="20"/>
        </w:rPr>
      </w:pPr>
      <w:r w:rsidRPr="00DD4E70">
        <w:rPr>
          <w:rFonts w:ascii="Arial" w:hAnsi="Arial" w:cs="Arial"/>
          <w:sz w:val="20"/>
          <w:szCs w:val="20"/>
        </w:rPr>
        <w:t xml:space="preserve">D. </w:t>
      </w:r>
      <w:r>
        <w:rPr>
          <w:rFonts w:ascii="Arial" w:hAnsi="Arial" w:cs="Arial"/>
          <w:sz w:val="20"/>
          <w:szCs w:val="20"/>
        </w:rPr>
        <w:tab/>
      </w:r>
      <w:r w:rsidRPr="00DD4E70">
        <w:rPr>
          <w:rFonts w:ascii="Arial" w:hAnsi="Arial" w:cs="Arial"/>
          <w:sz w:val="20"/>
          <w:szCs w:val="20"/>
        </w:rPr>
        <w:t>Active front end “ULH” technology the incorporates DC bus ca</w:t>
      </w:r>
      <w:r>
        <w:rPr>
          <w:rFonts w:ascii="Arial" w:hAnsi="Arial" w:cs="Arial"/>
          <w:sz w:val="20"/>
          <w:szCs w:val="20"/>
        </w:rPr>
        <w:t xml:space="preserve">pacitors, IGBTs, LCL filtering, </w:t>
      </w:r>
      <w:r w:rsidRPr="00DD4E70">
        <w:rPr>
          <w:rFonts w:ascii="Arial" w:hAnsi="Arial" w:cs="Arial"/>
          <w:sz w:val="20"/>
          <w:szCs w:val="20"/>
        </w:rPr>
        <w:t>and LCL contactor. Maintain unity power factor at full load while complying with IEEE 519-</w:t>
      </w:r>
      <w:r>
        <w:rPr>
          <w:rFonts w:ascii="Arial" w:hAnsi="Arial" w:cs="Arial"/>
          <w:sz w:val="20"/>
          <w:szCs w:val="20"/>
        </w:rPr>
        <w:t>201</w:t>
      </w:r>
      <w:r w:rsidRPr="00DD4E70">
        <w:rPr>
          <w:rFonts w:ascii="Arial" w:hAnsi="Arial" w:cs="Arial"/>
          <w:sz w:val="20"/>
          <w:szCs w:val="20"/>
        </w:rPr>
        <w:t>4. VFDs that do not utilize this technology are not allowed.</w:t>
      </w:r>
    </w:p>
    <w:p w14:paraId="6C13AECF" w14:textId="77777777" w:rsidR="00DD4E70" w:rsidRDefault="00DD4E70" w:rsidP="00043F93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05"/>
        <w:rPr>
          <w:rFonts w:ascii="Arial" w:hAnsi="Arial" w:cs="Arial"/>
          <w:sz w:val="20"/>
          <w:szCs w:val="20"/>
        </w:rPr>
      </w:pPr>
      <w:r w:rsidRPr="00DD4E70">
        <w:rPr>
          <w:rFonts w:ascii="Arial" w:hAnsi="Arial" w:cs="Arial"/>
          <w:sz w:val="20"/>
          <w:szCs w:val="20"/>
        </w:rPr>
        <w:t xml:space="preserve">E. </w:t>
      </w:r>
      <w:r w:rsidR="008C3378">
        <w:rPr>
          <w:rFonts w:ascii="Arial" w:hAnsi="Arial" w:cs="Arial"/>
          <w:sz w:val="20"/>
          <w:szCs w:val="20"/>
        </w:rPr>
        <w:tab/>
      </w:r>
      <w:r w:rsidRPr="00DD4E70">
        <w:rPr>
          <w:rFonts w:ascii="Arial" w:hAnsi="Arial" w:cs="Arial"/>
          <w:sz w:val="20"/>
          <w:szCs w:val="20"/>
        </w:rPr>
        <w:t>VFDs that cannot produce an output voltage that is equal to th</w:t>
      </w:r>
      <w:r>
        <w:rPr>
          <w:rFonts w:ascii="Arial" w:hAnsi="Arial" w:cs="Arial"/>
          <w:sz w:val="20"/>
          <w:szCs w:val="20"/>
        </w:rPr>
        <w:t xml:space="preserve">e motor nameplate voltage while </w:t>
      </w:r>
      <w:r w:rsidRPr="00DD4E70">
        <w:rPr>
          <w:rFonts w:ascii="Arial" w:hAnsi="Arial" w:cs="Arial"/>
          <w:sz w:val="20"/>
          <w:szCs w:val="20"/>
        </w:rPr>
        <w:t>operating at full speed are not allowed</w:t>
      </w:r>
    </w:p>
    <w:p w14:paraId="4A262021" w14:textId="77777777" w:rsidR="005D5127" w:rsidRDefault="005D5127" w:rsidP="005D5127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</w:p>
    <w:p w14:paraId="33AB5F3E" w14:textId="77777777" w:rsidR="00B0713C" w:rsidRDefault="00775B11">
      <w:pPr>
        <w:widowControl w:val="0"/>
        <w:autoSpaceDE w:val="0"/>
        <w:autoSpaceDN w:val="0"/>
        <w:adjustRightInd w:val="0"/>
        <w:spacing w:before="135" w:after="0" w:line="240" w:lineRule="auto"/>
        <w:ind w:left="420" w:hanging="4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PART 3 </w:t>
      </w:r>
      <w:r w:rsidR="00B0713C">
        <w:rPr>
          <w:rFonts w:ascii="Arial" w:hAnsi="Arial" w:cs="Arial"/>
          <w:b/>
          <w:bCs/>
          <w:sz w:val="20"/>
          <w:szCs w:val="20"/>
        </w:rPr>
        <w:t>EXECUTION</w:t>
      </w:r>
    </w:p>
    <w:p w14:paraId="50718B6A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495" w:hanging="49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3.01</w:t>
      </w:r>
      <w:r>
        <w:rPr>
          <w:rFonts w:ascii="Arial" w:hAnsi="Arial" w:cs="Arial"/>
          <w:b/>
          <w:bCs/>
          <w:sz w:val="20"/>
          <w:szCs w:val="20"/>
        </w:rPr>
        <w:tab/>
        <w:t>INSTALLATION</w:t>
      </w:r>
    </w:p>
    <w:p w14:paraId="2EFE3CB2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Install in accordance with NEMA ICS 7.1, manufacturer's instructions, and per drawings.</w:t>
      </w:r>
    </w:p>
    <w:p w14:paraId="6A6B54AC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Tighten accessible connections and mechanical fasteners after placing controller.</w:t>
      </w:r>
    </w:p>
    <w:p w14:paraId="329C4CC9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Provide engraved plastic nameplates; refer to Section 26 0553 (16075) for product requirements and location.</w:t>
      </w:r>
    </w:p>
    <w:p w14:paraId="313A8FFD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  <w:t>Neatly type label inside each motor controller door identifying motor served, nameplate horsepower, full load amperes, code letter, service factor, and voltage/phase rating.  Place in clear plastic holder.</w:t>
      </w:r>
    </w:p>
    <w:p w14:paraId="2EB2B600" w14:textId="77777777" w:rsidR="00BE648B" w:rsidRDefault="00BE648B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 </w:t>
      </w:r>
      <w:r>
        <w:rPr>
          <w:rFonts w:ascii="Arial" w:hAnsi="Arial" w:cs="Arial"/>
          <w:sz w:val="20"/>
          <w:szCs w:val="20"/>
        </w:rPr>
        <w:tab/>
      </w:r>
      <w:r w:rsidR="006D3853">
        <w:rPr>
          <w:rFonts w:ascii="Arial" w:hAnsi="Arial" w:cs="Arial"/>
          <w:sz w:val="20"/>
          <w:szCs w:val="20"/>
        </w:rPr>
        <w:t xml:space="preserve">The </w:t>
      </w:r>
      <w:r w:rsidR="00672BAF">
        <w:rPr>
          <w:rFonts w:ascii="Arial" w:hAnsi="Arial" w:cs="Arial"/>
          <w:sz w:val="20"/>
          <w:szCs w:val="20"/>
        </w:rPr>
        <w:t>service disconnect</w:t>
      </w:r>
      <w:r w:rsidR="006D3853">
        <w:rPr>
          <w:rFonts w:ascii="Arial" w:hAnsi="Arial" w:cs="Arial"/>
          <w:sz w:val="20"/>
          <w:szCs w:val="20"/>
        </w:rPr>
        <w:t xml:space="preserve"> switch </w:t>
      </w:r>
      <w:r w:rsidR="006D3853" w:rsidRPr="001E5943">
        <w:rPr>
          <w:rFonts w:ascii="Arial" w:hAnsi="Arial" w:cs="Arial"/>
          <w:sz w:val="20"/>
          <w:szCs w:val="20"/>
        </w:rPr>
        <w:t xml:space="preserve">must be installed on the line side of the VFD. </w:t>
      </w:r>
      <w:r w:rsidR="00672BAF" w:rsidRPr="001E5943">
        <w:rPr>
          <w:rFonts w:ascii="Arial" w:hAnsi="Arial" w:cs="Arial"/>
          <w:sz w:val="20"/>
          <w:szCs w:val="20"/>
        </w:rPr>
        <w:t xml:space="preserve">The disconnect must be in a separate enclosure from the VFD. </w:t>
      </w:r>
      <w:r w:rsidR="006D3853" w:rsidRPr="001E5943">
        <w:rPr>
          <w:rFonts w:ascii="Arial" w:hAnsi="Arial" w:cs="Arial"/>
          <w:sz w:val="20"/>
          <w:szCs w:val="20"/>
        </w:rPr>
        <w:t xml:space="preserve">If conditions </w:t>
      </w:r>
      <w:r w:rsidR="00672BAF" w:rsidRPr="001E5943">
        <w:rPr>
          <w:rFonts w:ascii="Arial" w:hAnsi="Arial" w:cs="Arial"/>
          <w:sz w:val="20"/>
          <w:szCs w:val="20"/>
        </w:rPr>
        <w:t xml:space="preserve">do </w:t>
      </w:r>
      <w:r w:rsidR="006D3853" w:rsidRPr="001E5943">
        <w:rPr>
          <w:rFonts w:ascii="Arial" w:hAnsi="Arial" w:cs="Arial"/>
          <w:sz w:val="20"/>
          <w:szCs w:val="20"/>
        </w:rPr>
        <w:t>not allow th</w:t>
      </w:r>
      <w:r w:rsidR="00672BAF" w:rsidRPr="001E5943">
        <w:rPr>
          <w:rFonts w:ascii="Arial" w:hAnsi="Arial" w:cs="Arial"/>
          <w:sz w:val="20"/>
          <w:szCs w:val="20"/>
        </w:rPr>
        <w:t xml:space="preserve">is disconnect </w:t>
      </w:r>
      <w:r w:rsidR="006D3853" w:rsidRPr="001E5943">
        <w:rPr>
          <w:rFonts w:ascii="Arial" w:hAnsi="Arial" w:cs="Arial"/>
          <w:sz w:val="20"/>
          <w:szCs w:val="20"/>
        </w:rPr>
        <w:t xml:space="preserve">to be located near the motor </w:t>
      </w:r>
      <w:r w:rsidR="00672BAF" w:rsidRPr="001E5943">
        <w:rPr>
          <w:rFonts w:ascii="Arial" w:hAnsi="Arial" w:cs="Arial"/>
          <w:sz w:val="20"/>
          <w:szCs w:val="20"/>
        </w:rPr>
        <w:t>within NEC requirements, then a second remote disconnect may be required at the motor.  C</w:t>
      </w:r>
      <w:r w:rsidR="006D3853" w:rsidRPr="001E5943">
        <w:rPr>
          <w:rFonts w:ascii="Arial" w:hAnsi="Arial" w:cs="Arial"/>
          <w:sz w:val="20"/>
          <w:szCs w:val="20"/>
        </w:rPr>
        <w:t>onsult the project manager or University Engineer</w:t>
      </w:r>
      <w:r w:rsidR="00672BAF" w:rsidRPr="001E5943">
        <w:rPr>
          <w:rFonts w:ascii="Arial" w:hAnsi="Arial" w:cs="Arial"/>
          <w:sz w:val="20"/>
          <w:szCs w:val="20"/>
        </w:rPr>
        <w:t xml:space="preserve"> if this condition </w:t>
      </w:r>
      <w:r w:rsidR="00672BAF" w:rsidRPr="001E5943">
        <w:rPr>
          <w:rFonts w:ascii="Arial" w:hAnsi="Arial" w:cs="Arial"/>
          <w:sz w:val="20"/>
          <w:szCs w:val="20"/>
        </w:rPr>
        <w:lastRenderedPageBreak/>
        <w:t>arises.</w:t>
      </w:r>
      <w:r w:rsidR="006D3853" w:rsidRPr="001E5943">
        <w:rPr>
          <w:rFonts w:ascii="Arial" w:hAnsi="Arial" w:cs="Arial"/>
          <w:sz w:val="20"/>
          <w:szCs w:val="20"/>
        </w:rPr>
        <w:t xml:space="preserve"> </w:t>
      </w:r>
      <w:r w:rsidR="00672BAF" w:rsidRPr="001E5943">
        <w:rPr>
          <w:rFonts w:ascii="Arial" w:hAnsi="Arial" w:cs="Arial"/>
          <w:sz w:val="20"/>
          <w:szCs w:val="20"/>
        </w:rPr>
        <w:t xml:space="preserve">All remote disconnects </w:t>
      </w:r>
      <w:r w:rsidR="006D3853" w:rsidRPr="001E5943">
        <w:rPr>
          <w:rFonts w:ascii="Arial" w:hAnsi="Arial" w:cs="Arial"/>
          <w:sz w:val="20"/>
          <w:szCs w:val="20"/>
        </w:rPr>
        <w:t>must be</w:t>
      </w:r>
      <w:r w:rsidRPr="001E5943">
        <w:rPr>
          <w:rFonts w:ascii="Arial" w:hAnsi="Arial" w:cs="Arial"/>
          <w:sz w:val="20"/>
          <w:szCs w:val="20"/>
        </w:rPr>
        <w:t xml:space="preserve"> provide</w:t>
      </w:r>
      <w:r w:rsidR="006D3853" w:rsidRPr="001E5943">
        <w:rPr>
          <w:rFonts w:ascii="Arial" w:hAnsi="Arial" w:cs="Arial"/>
          <w:sz w:val="20"/>
          <w:szCs w:val="20"/>
        </w:rPr>
        <w:t>d</w:t>
      </w:r>
      <w:r w:rsidRPr="001E5943">
        <w:rPr>
          <w:rFonts w:ascii="Arial" w:hAnsi="Arial" w:cs="Arial"/>
          <w:sz w:val="20"/>
          <w:szCs w:val="20"/>
        </w:rPr>
        <w:t xml:space="preserve"> with auxiliary contacts hardwired to VFD safety circuit to shut down VFD</w:t>
      </w:r>
      <w:r w:rsidR="00672BAF" w:rsidRPr="001E5943">
        <w:rPr>
          <w:rFonts w:ascii="Arial" w:hAnsi="Arial" w:cs="Arial"/>
          <w:sz w:val="20"/>
          <w:szCs w:val="20"/>
        </w:rPr>
        <w:t xml:space="preserve"> when </w:t>
      </w:r>
      <w:r w:rsidRPr="001E5943">
        <w:rPr>
          <w:rFonts w:ascii="Arial" w:hAnsi="Arial" w:cs="Arial"/>
          <w:sz w:val="20"/>
          <w:szCs w:val="20"/>
        </w:rPr>
        <w:t>disconnect is opened.</w:t>
      </w:r>
      <w:r w:rsidR="006D3853" w:rsidRPr="001E5943">
        <w:rPr>
          <w:rFonts w:ascii="Arial" w:hAnsi="Arial" w:cs="Arial"/>
          <w:sz w:val="20"/>
          <w:szCs w:val="20"/>
        </w:rPr>
        <w:t xml:space="preserve"> This may affect warranty on the drive so every attempt should be taken to install it per these design guidelines.</w:t>
      </w:r>
    </w:p>
    <w:p w14:paraId="18FCF6B8" w14:textId="77777777" w:rsidR="001B3FA5" w:rsidRDefault="002F36ED" w:rsidP="001B3FA5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ab/>
      </w:r>
      <w:r w:rsidRPr="00352765">
        <w:rPr>
          <w:rFonts w:ascii="Arial" w:hAnsi="Arial" w:cs="Arial"/>
          <w:sz w:val="20"/>
          <w:szCs w:val="20"/>
        </w:rPr>
        <w:t>If a single VFD is controlling multiple fans in an air handling unit then overload protection on each fan must be provided</w:t>
      </w:r>
      <w:r w:rsidRPr="00352765">
        <w:rPr>
          <w:rFonts w:ascii="Arial" w:hAnsi="Arial" w:cs="Arial"/>
          <w:color w:val="FF0000"/>
          <w:sz w:val="20"/>
          <w:szCs w:val="20"/>
        </w:rPr>
        <w:t>.</w:t>
      </w:r>
      <w:r w:rsidR="00AA3F5A">
        <w:rPr>
          <w:rFonts w:ascii="Arial" w:hAnsi="Arial" w:cs="Arial"/>
          <w:sz w:val="20"/>
          <w:szCs w:val="20"/>
        </w:rPr>
        <w:t xml:space="preserve"> No more than 4 fans shall be connected to a single VFD.</w:t>
      </w:r>
    </w:p>
    <w:p w14:paraId="3B91A6B8" w14:textId="77777777" w:rsidR="00950DCB" w:rsidRDefault="00950DCB" w:rsidP="001B3FA5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ab/>
        <w:t xml:space="preserve">The ground wire should be of the same size as the power conductors from the motor to the VFD and from the VFD to the source. </w:t>
      </w:r>
    </w:p>
    <w:p w14:paraId="5DB5AB52" w14:textId="77777777" w:rsidR="00950DCB" w:rsidRDefault="00950DCB" w:rsidP="001B3FA5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H.</w:t>
      </w:r>
      <w:r>
        <w:rPr>
          <w:rFonts w:ascii="Arial" w:hAnsi="Arial" w:cs="Arial"/>
          <w:sz w:val="20"/>
          <w:szCs w:val="20"/>
        </w:rPr>
        <w:tab/>
      </w:r>
      <w:r w:rsidR="00061F83">
        <w:rPr>
          <w:rFonts w:ascii="Arial" w:hAnsi="Arial" w:cs="Arial"/>
          <w:sz w:val="20"/>
          <w:szCs w:val="20"/>
        </w:rPr>
        <w:t>Do not install VFD’s on AHU’s. See detail below.</w:t>
      </w:r>
    </w:p>
    <w:p w14:paraId="1D7A57C3" w14:textId="77777777" w:rsidR="00061F83" w:rsidRDefault="00061F83" w:rsidP="00BE648B">
      <w:pPr>
        <w:widowControl w:val="0"/>
        <w:autoSpaceDE w:val="0"/>
        <w:autoSpaceDN w:val="0"/>
        <w:adjustRightInd w:val="0"/>
        <w:spacing w:before="135" w:after="0" w:line="240" w:lineRule="auto"/>
        <w:ind w:left="450" w:hanging="450"/>
        <w:rPr>
          <w:rFonts w:ascii="Arial" w:hAnsi="Arial" w:cs="Arial"/>
          <w:b/>
          <w:bCs/>
          <w:sz w:val="20"/>
          <w:szCs w:val="20"/>
        </w:rPr>
      </w:pPr>
    </w:p>
    <w:p w14:paraId="798587B0" w14:textId="77777777" w:rsidR="00B0713C" w:rsidRDefault="00B0713C" w:rsidP="00BE648B">
      <w:pPr>
        <w:widowControl w:val="0"/>
        <w:autoSpaceDE w:val="0"/>
        <w:autoSpaceDN w:val="0"/>
        <w:adjustRightInd w:val="0"/>
        <w:spacing w:before="135" w:after="0" w:line="240" w:lineRule="auto"/>
        <w:ind w:left="450" w:hanging="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3.02</w:t>
      </w:r>
      <w:r>
        <w:rPr>
          <w:rFonts w:ascii="Arial" w:hAnsi="Arial" w:cs="Arial"/>
          <w:b/>
          <w:bCs/>
          <w:sz w:val="20"/>
          <w:szCs w:val="20"/>
        </w:rPr>
        <w:tab/>
        <w:t>FIELD QUALITY CONTROL</w:t>
      </w:r>
    </w:p>
    <w:p w14:paraId="12B35F74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Prior to initial energization, provide the service of the manufacturer's field representative to prepare and start controllers.</w:t>
      </w:r>
    </w:p>
    <w:p w14:paraId="0661AA01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495" w:hanging="49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3.03</w:t>
      </w:r>
      <w:r>
        <w:rPr>
          <w:rFonts w:ascii="Arial" w:hAnsi="Arial" w:cs="Arial"/>
          <w:b/>
          <w:bCs/>
          <w:sz w:val="20"/>
          <w:szCs w:val="20"/>
        </w:rPr>
        <w:tab/>
        <w:t>MAINTENANCE</w:t>
      </w:r>
    </w:p>
    <w:p w14:paraId="6BC39910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 xml:space="preserve">Furnish two </w:t>
      </w:r>
      <w:proofErr w:type="gramStart"/>
      <w:r>
        <w:rPr>
          <w:rFonts w:ascii="Arial" w:hAnsi="Arial" w:cs="Arial"/>
          <w:sz w:val="20"/>
          <w:szCs w:val="20"/>
        </w:rPr>
        <w:t>extra</w:t>
      </w:r>
      <w:proofErr w:type="gramEnd"/>
      <w:r>
        <w:rPr>
          <w:rFonts w:ascii="Arial" w:hAnsi="Arial" w:cs="Arial"/>
          <w:sz w:val="20"/>
          <w:szCs w:val="20"/>
        </w:rPr>
        <w:t xml:space="preserve"> of each air filter.</w:t>
      </w:r>
    </w:p>
    <w:p w14:paraId="49D3FD90" w14:textId="77777777" w:rsidR="00B0713C" w:rsidRDefault="00B0713C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Provide service and maintenance of controllers for one year from Date of Substantial Completion.</w:t>
      </w:r>
    </w:p>
    <w:p w14:paraId="64B355CD" w14:textId="77777777" w:rsidR="006D3853" w:rsidRDefault="006D3853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sz w:val="20"/>
          <w:szCs w:val="20"/>
        </w:rPr>
      </w:pPr>
    </w:p>
    <w:p w14:paraId="4EEF872B" w14:textId="77777777" w:rsidR="006D3853" w:rsidRPr="001E5943" w:rsidRDefault="006D3853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b/>
          <w:sz w:val="20"/>
          <w:szCs w:val="20"/>
        </w:rPr>
      </w:pPr>
      <w:r w:rsidRPr="001E5943">
        <w:rPr>
          <w:rFonts w:ascii="Arial" w:hAnsi="Arial" w:cs="Arial"/>
          <w:b/>
          <w:sz w:val="20"/>
          <w:szCs w:val="20"/>
        </w:rPr>
        <w:t>REFERENCES</w:t>
      </w:r>
    </w:p>
    <w:p w14:paraId="56215376" w14:textId="77777777" w:rsidR="006D3853" w:rsidRPr="006D3853" w:rsidRDefault="006D3853">
      <w:pPr>
        <w:widowControl w:val="0"/>
        <w:autoSpaceDE w:val="0"/>
        <w:autoSpaceDN w:val="0"/>
        <w:adjustRightInd w:val="0"/>
        <w:spacing w:before="135" w:after="0" w:line="240" w:lineRule="auto"/>
        <w:ind w:left="855" w:hanging="420"/>
        <w:rPr>
          <w:rFonts w:ascii="Arial" w:hAnsi="Arial" w:cs="Arial"/>
          <w:color w:val="FF0000"/>
          <w:sz w:val="20"/>
          <w:szCs w:val="20"/>
        </w:rPr>
      </w:pPr>
      <w:r w:rsidRPr="001E5943">
        <w:rPr>
          <w:rFonts w:ascii="Arial" w:hAnsi="Arial" w:cs="Arial"/>
          <w:sz w:val="20"/>
          <w:szCs w:val="20"/>
        </w:rPr>
        <w:t xml:space="preserve">262923 VFD Mounting </w:t>
      </w:r>
      <w:proofErr w:type="spellStart"/>
      <w:r w:rsidRPr="001E5943">
        <w:rPr>
          <w:rFonts w:ascii="Arial" w:hAnsi="Arial" w:cs="Arial"/>
          <w:sz w:val="20"/>
          <w:szCs w:val="20"/>
        </w:rPr>
        <w:t>Detail.dwg</w:t>
      </w:r>
      <w:proofErr w:type="spellEnd"/>
      <w:r w:rsidRPr="006D3853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78BC3B6" w14:textId="77777777" w:rsidR="00B0713C" w:rsidRDefault="00B0713C">
      <w:pPr>
        <w:widowControl w:val="0"/>
        <w:autoSpaceDE w:val="0"/>
        <w:autoSpaceDN w:val="0"/>
        <w:adjustRightInd w:val="0"/>
        <w:spacing w:before="285" w:after="0" w:line="240" w:lineRule="auto"/>
        <w:ind w:left="420" w:hanging="420"/>
        <w:jc w:val="center"/>
      </w:pPr>
      <w:r>
        <w:rPr>
          <w:rFonts w:ascii="Arial" w:hAnsi="Arial" w:cs="Arial"/>
          <w:b/>
          <w:bCs/>
          <w:sz w:val="20"/>
          <w:szCs w:val="20"/>
        </w:rPr>
        <w:t>END OF SECTION</w:t>
      </w:r>
    </w:p>
    <w:sectPr w:rsidR="00B0713C" w:rsidSect="00C272E8">
      <w:headerReference w:type="default" r:id="rId15"/>
      <w:footerReference w:type="default" r:id="rId16"/>
      <w:pgSz w:w="12240" w:h="15840"/>
      <w:pgMar w:top="1440" w:right="1440" w:bottom="1440" w:left="1440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DE75" w14:textId="77777777" w:rsidR="00C272E8" w:rsidRDefault="00C272E8">
      <w:pPr>
        <w:spacing w:after="0" w:line="240" w:lineRule="auto"/>
      </w:pPr>
      <w:r>
        <w:separator/>
      </w:r>
    </w:p>
  </w:endnote>
  <w:endnote w:type="continuationSeparator" w:id="0">
    <w:p w14:paraId="1BDBA946" w14:textId="77777777" w:rsidR="00C272E8" w:rsidRDefault="00C2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902C" w14:textId="71415A48" w:rsidR="00B0713C" w:rsidRDefault="00CF6BE9">
    <w:pPr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04</w:t>
    </w:r>
    <w:r w:rsidR="002E1BBB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03</w:t>
    </w:r>
    <w:r w:rsidR="002E1BBB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2024</w:t>
    </w:r>
    <w:r w:rsidR="00B0713C">
      <w:rPr>
        <w:rFonts w:ascii="Arial" w:hAnsi="Arial" w:cs="Arial"/>
        <w:sz w:val="20"/>
        <w:szCs w:val="20"/>
      </w:rPr>
      <w:tab/>
      <w:t xml:space="preserve">26 2923 - </w:t>
    </w:r>
    <w:r w:rsidR="000668A4">
      <w:rPr>
        <w:rFonts w:ascii="Arial" w:hAnsi="Arial" w:cs="Arial"/>
        <w:sz w:val="20"/>
        <w:szCs w:val="20"/>
      </w:rPr>
      <w:fldChar w:fldCharType="begin"/>
    </w:r>
    <w:r w:rsidR="00B0713C">
      <w:rPr>
        <w:rFonts w:ascii="Arial" w:hAnsi="Arial" w:cs="Arial"/>
        <w:sz w:val="20"/>
        <w:szCs w:val="20"/>
      </w:rPr>
      <w:instrText xml:space="preserve"> PAGE </w:instrText>
    </w:r>
    <w:r w:rsidR="000668A4">
      <w:rPr>
        <w:rFonts w:ascii="Arial" w:hAnsi="Arial" w:cs="Arial"/>
        <w:sz w:val="20"/>
        <w:szCs w:val="20"/>
      </w:rPr>
      <w:fldChar w:fldCharType="separate"/>
    </w:r>
    <w:r w:rsidR="00DD4E70">
      <w:rPr>
        <w:rFonts w:ascii="Arial" w:hAnsi="Arial" w:cs="Arial"/>
        <w:noProof/>
        <w:sz w:val="20"/>
        <w:szCs w:val="20"/>
      </w:rPr>
      <w:t>4</w:t>
    </w:r>
    <w:r w:rsidR="000668A4">
      <w:rPr>
        <w:rFonts w:ascii="Arial" w:hAnsi="Arial" w:cs="Arial"/>
        <w:sz w:val="20"/>
        <w:szCs w:val="20"/>
      </w:rPr>
      <w:fldChar w:fldCharType="end"/>
    </w:r>
    <w:r w:rsidR="00B0713C">
      <w:rPr>
        <w:rFonts w:ascii="Arial" w:hAnsi="Arial" w:cs="Arial"/>
        <w:sz w:val="20"/>
        <w:szCs w:val="20"/>
      </w:rPr>
      <w:t xml:space="preserve"> </w:t>
    </w:r>
    <w:r w:rsidR="00B0713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68F4" w14:textId="77777777" w:rsidR="00C272E8" w:rsidRDefault="00C272E8">
      <w:pPr>
        <w:spacing w:after="0" w:line="240" w:lineRule="auto"/>
      </w:pPr>
      <w:r>
        <w:separator/>
      </w:r>
    </w:p>
  </w:footnote>
  <w:footnote w:type="continuationSeparator" w:id="0">
    <w:p w14:paraId="41FAB2C7" w14:textId="77777777" w:rsidR="00C272E8" w:rsidRDefault="00C2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AA83" w14:textId="77777777" w:rsidR="00B0713C" w:rsidRDefault="00B0713C">
    <w:pPr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3C"/>
    <w:rsid w:val="00043F93"/>
    <w:rsid w:val="00061F83"/>
    <w:rsid w:val="000668A4"/>
    <w:rsid w:val="00073E08"/>
    <w:rsid w:val="00093785"/>
    <w:rsid w:val="000B1E48"/>
    <w:rsid w:val="000D7E23"/>
    <w:rsid w:val="000E342C"/>
    <w:rsid w:val="0011548E"/>
    <w:rsid w:val="00124C1E"/>
    <w:rsid w:val="00156345"/>
    <w:rsid w:val="001711E7"/>
    <w:rsid w:val="001A0F50"/>
    <w:rsid w:val="001B32DD"/>
    <w:rsid w:val="001B3FA5"/>
    <w:rsid w:val="001B690A"/>
    <w:rsid w:val="001D540C"/>
    <w:rsid w:val="001E5943"/>
    <w:rsid w:val="001F7A8B"/>
    <w:rsid w:val="002067A6"/>
    <w:rsid w:val="00214991"/>
    <w:rsid w:val="00247625"/>
    <w:rsid w:val="00291036"/>
    <w:rsid w:val="00291344"/>
    <w:rsid w:val="002D206E"/>
    <w:rsid w:val="002E1BBB"/>
    <w:rsid w:val="002F36ED"/>
    <w:rsid w:val="0034037D"/>
    <w:rsid w:val="00352765"/>
    <w:rsid w:val="0035666C"/>
    <w:rsid w:val="00361299"/>
    <w:rsid w:val="00387354"/>
    <w:rsid w:val="00417BFB"/>
    <w:rsid w:val="004600F1"/>
    <w:rsid w:val="00475F2C"/>
    <w:rsid w:val="004A2B49"/>
    <w:rsid w:val="004E70AC"/>
    <w:rsid w:val="00530716"/>
    <w:rsid w:val="00541CAC"/>
    <w:rsid w:val="00546269"/>
    <w:rsid w:val="00564B40"/>
    <w:rsid w:val="00575ADF"/>
    <w:rsid w:val="00584765"/>
    <w:rsid w:val="005922A1"/>
    <w:rsid w:val="005B55FC"/>
    <w:rsid w:val="005C5EB3"/>
    <w:rsid w:val="005D5127"/>
    <w:rsid w:val="00616CD3"/>
    <w:rsid w:val="00622D6B"/>
    <w:rsid w:val="0063239E"/>
    <w:rsid w:val="00672BAF"/>
    <w:rsid w:val="00687C1D"/>
    <w:rsid w:val="006B3E00"/>
    <w:rsid w:val="006D1BBF"/>
    <w:rsid w:val="006D3853"/>
    <w:rsid w:val="006E6BB8"/>
    <w:rsid w:val="00712188"/>
    <w:rsid w:val="00754C56"/>
    <w:rsid w:val="00765618"/>
    <w:rsid w:val="00775B11"/>
    <w:rsid w:val="00791124"/>
    <w:rsid w:val="007B649E"/>
    <w:rsid w:val="00816972"/>
    <w:rsid w:val="00834DD3"/>
    <w:rsid w:val="00837CDC"/>
    <w:rsid w:val="008B4A66"/>
    <w:rsid w:val="008C0534"/>
    <w:rsid w:val="008C3378"/>
    <w:rsid w:val="008D2496"/>
    <w:rsid w:val="008E1E8E"/>
    <w:rsid w:val="008F0753"/>
    <w:rsid w:val="00900300"/>
    <w:rsid w:val="00900E09"/>
    <w:rsid w:val="009279A9"/>
    <w:rsid w:val="00936E1F"/>
    <w:rsid w:val="00944F70"/>
    <w:rsid w:val="00950DCB"/>
    <w:rsid w:val="009628F1"/>
    <w:rsid w:val="00986CD4"/>
    <w:rsid w:val="00994041"/>
    <w:rsid w:val="009E0B37"/>
    <w:rsid w:val="009E6761"/>
    <w:rsid w:val="00A23D87"/>
    <w:rsid w:val="00A86C22"/>
    <w:rsid w:val="00AA3F5A"/>
    <w:rsid w:val="00AD39CF"/>
    <w:rsid w:val="00B0713C"/>
    <w:rsid w:val="00B65380"/>
    <w:rsid w:val="00B944AC"/>
    <w:rsid w:val="00BB0CC1"/>
    <w:rsid w:val="00BB5D0B"/>
    <w:rsid w:val="00BC4734"/>
    <w:rsid w:val="00BC605D"/>
    <w:rsid w:val="00BE61CD"/>
    <w:rsid w:val="00BE648B"/>
    <w:rsid w:val="00BE7C3D"/>
    <w:rsid w:val="00BF3189"/>
    <w:rsid w:val="00C20670"/>
    <w:rsid w:val="00C23411"/>
    <w:rsid w:val="00C2413B"/>
    <w:rsid w:val="00C272E8"/>
    <w:rsid w:val="00C4425B"/>
    <w:rsid w:val="00CF6BE9"/>
    <w:rsid w:val="00D00574"/>
    <w:rsid w:val="00D1150A"/>
    <w:rsid w:val="00D20C0A"/>
    <w:rsid w:val="00D575B5"/>
    <w:rsid w:val="00D62C45"/>
    <w:rsid w:val="00D6466C"/>
    <w:rsid w:val="00DD4E70"/>
    <w:rsid w:val="00DF2A96"/>
    <w:rsid w:val="00E01554"/>
    <w:rsid w:val="00E27550"/>
    <w:rsid w:val="00E43370"/>
    <w:rsid w:val="00E52F41"/>
    <w:rsid w:val="00E75A97"/>
    <w:rsid w:val="00E82737"/>
    <w:rsid w:val="00EA4479"/>
    <w:rsid w:val="00EB53CF"/>
    <w:rsid w:val="00EC6080"/>
    <w:rsid w:val="00EE0737"/>
    <w:rsid w:val="00EE5A3D"/>
    <w:rsid w:val="00F5266C"/>
    <w:rsid w:val="00F770DF"/>
    <w:rsid w:val="00F9748C"/>
    <w:rsid w:val="00FD2DA6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B686A"/>
  <w15:chartTrackingRefBased/>
  <w15:docId w15:val="{30AA0812-56B6-4B0A-B0DD-51B89308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13C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B07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0713C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B071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37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4037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1697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D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E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E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4E70"/>
    <w:rPr>
      <w:b/>
      <w:bCs/>
    </w:rPr>
  </w:style>
  <w:style w:type="character" w:styleId="Mention">
    <w:name w:val="Mention"/>
    <w:basedOn w:val="DefaultParagraphFont"/>
    <w:uiPriority w:val="99"/>
    <w:unhideWhenUsed/>
    <w:rsid w:val="00EB53C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44F7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E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askaw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bb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oshiba.com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nfo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F97BA-964D-4012-98EF-27EA47D304DD}"/>
</file>

<file path=customXml/itemProps2.xml><?xml version="1.0" encoding="utf-8"?>
<ds:datastoreItem xmlns:ds="http://schemas.openxmlformats.org/officeDocument/2006/customXml" ds:itemID="{66B075FB-F912-4440-8D85-E56F99AD29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50273AD-6299-4ED2-B500-566D74BE25B1}">
  <ds:schemaRefs>
    <ds:schemaRef ds:uri="http://schemas.microsoft.com/office/2006/metadata/properties"/>
    <ds:schemaRef ds:uri="http://schemas.microsoft.com/office/infopath/2007/PartnerControls"/>
    <ds:schemaRef ds:uri="73d5f53c-929b-4b70-b6a2-6c0592588a9a"/>
    <ds:schemaRef ds:uri="289e75bc-6f62-4712-bc52-6035d87383c0"/>
  </ds:schemaRefs>
</ds:datastoreItem>
</file>

<file path=customXml/itemProps4.xml><?xml version="1.0" encoding="utf-8"?>
<ds:datastoreItem xmlns:ds="http://schemas.openxmlformats.org/officeDocument/2006/customXml" ds:itemID="{71B9CF71-9D81-4988-B4A1-8F0F5D5F80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F3D6BF-EE47-40BA-B30E-54B1DA424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1392</Words>
  <Characters>7903</Characters>
  <Application>Microsoft Office Word</Application>
  <DocSecurity>0</DocSecurity>
  <Lines>329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9089</CharactersWithSpaces>
  <SharedDoc>false</SharedDoc>
  <HLinks>
    <vt:vector size="18" baseType="variant">
      <vt:variant>
        <vt:i4>3080300</vt:i4>
      </vt:variant>
      <vt:variant>
        <vt:i4>6</vt:i4>
      </vt:variant>
      <vt:variant>
        <vt:i4>0</vt:i4>
      </vt:variant>
      <vt:variant>
        <vt:i4>5</vt:i4>
      </vt:variant>
      <vt:variant>
        <vt:lpwstr>http://www.yaskawa.com/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http://www.abb.com/</vt:lpwstr>
      </vt:variant>
      <vt:variant>
        <vt:lpwstr/>
      </vt:variant>
      <vt:variant>
        <vt:i4>2752628</vt:i4>
      </vt:variant>
      <vt:variant>
        <vt:i4>0</vt:i4>
      </vt:variant>
      <vt:variant>
        <vt:i4>0</vt:i4>
      </vt:variant>
      <vt:variant>
        <vt:i4>5</vt:i4>
      </vt:variant>
      <vt:variant>
        <vt:lpwstr>http://www.toshiba.com/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Corrects switch location at VFD</dc:subject>
  <dc:creator>Energy Management</dc:creator>
  <cp:keywords/>
  <cp:lastModifiedBy>Moore, Vickie</cp:lastModifiedBy>
  <cp:revision>2</cp:revision>
  <cp:lastPrinted>2024-04-09T18:48:00Z</cp:lastPrinted>
  <dcterms:created xsi:type="dcterms:W3CDTF">2024-04-18T21:44:00Z</dcterms:created>
  <dcterms:modified xsi:type="dcterms:W3CDTF">2024-04-18T21:44:00Z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  <property fmtid="{D5CDD505-2E9C-101B-9397-08002B2CF9AE}" pid="3" name="TaskStatus">
    <vt:lpwstr>Completed</vt:lpwstr>
  </property>
  <property fmtid="{D5CDD505-2E9C-101B-9397-08002B2CF9AE}" pid="4" name="MediaServiceImageTags">
    <vt:lpwstr/>
  </property>
</Properties>
</file>