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3736E2" w:rsidR="001C3141" w:rsidP="004A418B" w:rsidRDefault="001C3141" w14:paraId="763C4775" w14:textId="77777777">
      <w:pPr>
        <w:pStyle w:val="Heading1"/>
        <w:pBdr>
          <w:top w:val="single" w:color="auto" w:sz="4" w:space="1"/>
          <w:left w:val="single" w:color="auto" w:sz="4" w:space="4"/>
          <w:bottom w:val="single" w:color="auto" w:sz="4" w:space="1"/>
          <w:right w:val="single" w:color="auto" w:sz="4" w:space="4"/>
        </w:pBdr>
      </w:pPr>
      <w:bookmarkStart w:name="_Toc180066564" w:id="0"/>
      <w:r w:rsidRPr="003736E2">
        <mc:AlternateContent>
          <mc:Choice Requires="wps">
            <w:drawing>
              <wp:anchor distT="45720" distB="45720" distL="114300" distR="114300" simplePos="0" relativeHeight="251658243" behindDoc="0" locked="0" layoutInCell="1" allowOverlap="1" wp14:anchorId="5C8E7BB2" wp14:editId="46828E35">
                <wp:simplePos x="0" y="0"/>
                <wp:positionH relativeFrom="column">
                  <wp:posOffset>4789714</wp:posOffset>
                </wp:positionH>
                <wp:positionV relativeFrom="paragraph">
                  <wp:posOffset>-582386</wp:posOffset>
                </wp:positionV>
                <wp:extent cx="1657350" cy="353786"/>
                <wp:effectExtent l="0" t="0" r="19050" b="273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53786"/>
                        </a:xfrm>
                        <a:prstGeom prst="rect">
                          <a:avLst/>
                        </a:prstGeom>
                        <a:solidFill>
                          <a:srgbClr val="FFFFFF"/>
                        </a:solidFill>
                        <a:ln w="9525">
                          <a:solidFill>
                            <a:srgbClr val="000000"/>
                          </a:solidFill>
                          <a:miter lim="800000"/>
                          <a:headEnd/>
                          <a:tailEnd/>
                        </a:ln>
                      </wps:spPr>
                      <wps:txbx>
                        <w:txbxContent>
                          <w:p w:rsidRPr="00393724" w:rsidR="001C3141" w:rsidP="00A16D75" w:rsidRDefault="001C3141" w14:paraId="56CFF72C" w14:textId="77777777">
                            <w:r w:rsidRPr="00393724">
                              <w:t>LOGO GOES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8E7BB2">
                <v:stroke joinstyle="miter"/>
                <v:path gradientshapeok="t" o:connecttype="rect"/>
              </v:shapetype>
              <v:shape id="Text Box 2" style="position:absolute;margin-left:377.15pt;margin-top:-45.85pt;width:130.5pt;height:27.8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">
                <v:textbox>
                  <w:txbxContent>
                    <w:p w:rsidRPr="00393724" w:rsidR="001C3141" w:rsidP="00A16D75" w:rsidRDefault="001C3141" w14:paraId="56CFF72C" w14:textId="77777777">
                      <w:r w:rsidRPr="00393724">
                        <w:t>LOGO GOES HERE</w:t>
                      </w:r>
                    </w:p>
                  </w:txbxContent>
                </v:textbox>
              </v:shape>
            </w:pict>
          </mc:Fallback>
        </mc:AlternateContent>
      </w:r>
      <w:r w:rsidRPr="003736E2">
        <w:t xml:space="preserve">[Subject Area Goes Here] Basic Compliance </w:t>
      </w:r>
      <w:r>
        <w:t>Program Template #1</w:t>
      </w:r>
      <w:bookmarkEnd w:id="0"/>
    </w:p>
    <w:p w:rsidRPr="006711C7" w:rsidR="001C3141" w:rsidP="00A16D75" w:rsidRDefault="001C3141" w14:paraId="018E5835" w14:textId="77777777">
      <w:r>
        <w:t>[</w:t>
      </w:r>
      <w:r w:rsidRPr="004F6CDA">
        <w:t>Note: Fulfills the Requirements of “Program Design</w:t>
      </w:r>
      <w:r>
        <w:t>.</w:t>
      </w:r>
      <w:r w:rsidRPr="004F6CDA">
        <w:t>”</w:t>
      </w:r>
      <w:r>
        <w:t xml:space="preserve"> This is a template. Items can be modified, added, and/or deleted as needed.]</w:t>
      </w:r>
    </w:p>
    <w:p w:rsidR="001C3141" w:rsidP="00A16D75" w:rsidRDefault="001C3141" w14:paraId="4CDA90BE" w14:textId="77777777"/>
    <w:p w:rsidRPr="00D55012" w:rsidR="001C3141" w:rsidP="00B36CE0" w:rsidRDefault="001C3141" w14:paraId="77EF984C" w14:textId="77777777">
      <w:pPr>
        <w:pStyle w:val="Heading2"/>
      </w:pPr>
      <w:bookmarkStart w:name="_Toc180066565" w:id="1"/>
      <w:r w:rsidRPr="00D55012">
        <w:t>Purpose</w:t>
      </w:r>
      <w:bookmarkEnd w:id="1"/>
    </w:p>
    <w:p w:rsidR="001C3141" w:rsidP="00A16D75" w:rsidRDefault="001C3141" w14:paraId="3DB287A8" w14:textId="77777777">
      <w:r>
        <w:t>[Insert a summary of purpose of this compliance plan</w:t>
      </w:r>
      <w:r w:rsidRPr="00F17BBB">
        <w:t>.</w:t>
      </w:r>
      <w:r>
        <w:t>]</w:t>
      </w:r>
    </w:p>
    <w:p w:rsidR="001C3141" w:rsidP="00B36CE0" w:rsidRDefault="001C3141" w14:paraId="1451EE58" w14:textId="77777777">
      <w:pPr>
        <w:pStyle w:val="Heading2"/>
      </w:pPr>
      <w:bookmarkStart w:name="_Toc180066566" w:id="2"/>
      <w:r>
        <w:t>Background</w:t>
      </w:r>
      <w:bookmarkEnd w:id="2"/>
    </w:p>
    <w:p w:rsidR="001C3141" w:rsidP="00A16D75" w:rsidRDefault="001C3141" w14:paraId="263153E7" w14:textId="77777777">
      <w:r>
        <w:t>[If there is some background, include that here—a summary.]</w:t>
      </w:r>
    </w:p>
    <w:p w:rsidR="001C3141" w:rsidP="00B36CE0" w:rsidRDefault="001C3141" w14:paraId="57505579" w14:textId="77777777">
      <w:pPr>
        <w:pStyle w:val="Heading2"/>
      </w:pPr>
      <w:bookmarkStart w:name="_Toc180066567" w:id="3"/>
      <w:r>
        <w:t>Compliance Program Data</w:t>
      </w:r>
      <w:bookmarkEnd w:id="3"/>
    </w:p>
    <w:p w:rsidRPr="002A4165" w:rsidR="001C3141" w:rsidP="00A16D75" w:rsidRDefault="001C3141" w14:paraId="3FEBDBD3" w14:textId="77777777">
      <w:r w:rsidRPr="002A4165">
        <w:t xml:space="preserve">Date compliance program </w:t>
      </w:r>
      <w:r>
        <w:t xml:space="preserve">is to be </w:t>
      </w:r>
      <w:r w:rsidRPr="002A4165">
        <w:t>implemented</w:t>
      </w:r>
      <w:r>
        <w:t xml:space="preserve"> (</w:t>
      </w:r>
      <w:r w:rsidRPr="00E463C9">
        <w:rPr>
          <w:i/>
          <w:iCs/>
        </w:rPr>
        <w:t>or other data as needed</w:t>
      </w:r>
      <w:r>
        <w:t>)</w:t>
      </w:r>
      <w:r w:rsidRPr="002A4165">
        <w:t>:</w:t>
      </w:r>
    </w:p>
    <w:p w:rsidRPr="00ED2A1A" w:rsidR="001C3141" w:rsidP="00B36CE0" w:rsidRDefault="001C3141" w14:paraId="46A82478" w14:textId="77777777">
      <w:pPr>
        <w:pStyle w:val="Heading2"/>
      </w:pPr>
      <w:bookmarkStart w:name="_Toc180066568" w:id="4"/>
      <w:r>
        <w:t>Responsible Personnel</w:t>
      </w:r>
      <w:bookmarkEnd w:id="4"/>
    </w:p>
    <w:p w:rsidRPr="002A4165" w:rsidR="001C3141" w:rsidP="00A16D75" w:rsidRDefault="001C3141" w14:paraId="3B8BD8F3" w14:textId="77777777">
      <w:r>
        <w:t>Compliance leader</w:t>
      </w:r>
      <w:r w:rsidRPr="002A4165">
        <w:t xml:space="preserve">(s) </w:t>
      </w:r>
      <w:r>
        <w:t>o</w:t>
      </w:r>
      <w:r w:rsidRPr="002A4165">
        <w:t>verseeing this program</w:t>
      </w:r>
      <w:r>
        <w:t>, including titles</w:t>
      </w:r>
      <w:r w:rsidRPr="002A4165">
        <w:t>:</w:t>
      </w:r>
    </w:p>
    <w:p w:rsidR="001C3141" w:rsidP="00A16D75" w:rsidRDefault="001C3141" w14:paraId="7253C814" w14:textId="77777777">
      <w:pPr>
        <w:pStyle w:val="ListParagraph"/>
        <w:numPr>
          <w:ilvl w:val="0"/>
          <w:numId w:val="41"/>
        </w:numPr>
      </w:pPr>
      <w:r w:rsidRPr="00E463C9">
        <w:t>Vice president</w:t>
      </w:r>
      <w:r>
        <w:t>/chancellor</w:t>
      </w:r>
      <w:r w:rsidRPr="00E463C9">
        <w:t xml:space="preserve"> over this function:</w:t>
      </w:r>
    </w:p>
    <w:p w:rsidR="001C3141" w:rsidP="00A16D75" w:rsidRDefault="001C3141" w14:paraId="132F963D" w14:textId="77777777">
      <w:pPr>
        <w:pStyle w:val="ListParagraph"/>
        <w:numPr>
          <w:ilvl w:val="0"/>
          <w:numId w:val="41"/>
        </w:numPr>
      </w:pPr>
      <w:r>
        <w:t>Compliance leader:</w:t>
      </w:r>
    </w:p>
    <w:p w:rsidR="001C3141" w:rsidP="00A16D75" w:rsidRDefault="001C3141" w14:paraId="23A35616" w14:textId="77777777">
      <w:pPr>
        <w:pStyle w:val="ListParagraph"/>
        <w:numPr>
          <w:ilvl w:val="0"/>
          <w:numId w:val="41"/>
        </w:numPr>
      </w:pPr>
      <w:r>
        <w:t>[</w:t>
      </w:r>
      <w:r w:rsidRPr="0025777E">
        <w:t>leaders in other areas to coordinate with</w:t>
      </w:r>
      <w:r>
        <w:t>]:</w:t>
      </w:r>
    </w:p>
    <w:p w:rsidRPr="00E463C9" w:rsidR="001C3141" w:rsidP="00A16D75" w:rsidRDefault="001C3141" w14:paraId="4C2A5F1C" w14:textId="77777777">
      <w:pPr>
        <w:pStyle w:val="ListParagraph"/>
        <w:numPr>
          <w:ilvl w:val="0"/>
          <w:numId w:val="41"/>
        </w:numPr>
      </w:pPr>
      <w:r>
        <w:t>[</w:t>
      </w:r>
      <w:r w:rsidRPr="00B177E6">
        <w:t>others as needed</w:t>
      </w:r>
      <w:r>
        <w:t>]</w:t>
      </w:r>
    </w:p>
    <w:p w:rsidR="001C3141" w:rsidP="00B36CE0" w:rsidRDefault="001C3141" w14:paraId="706820FF" w14:textId="77777777">
      <w:pPr>
        <w:pStyle w:val="Heading2"/>
      </w:pPr>
      <w:bookmarkStart w:name="_Toc180066569" w:id="5"/>
      <w:r>
        <w:t>Legal Requirements</w:t>
      </w:r>
      <w:bookmarkEnd w:id="5"/>
    </w:p>
    <w:p w:rsidRPr="002A4165" w:rsidR="001C3141" w:rsidP="00A16D75" w:rsidRDefault="001C3141" w14:paraId="65C6D9FC" w14:textId="77777777">
      <w:r>
        <w:t>Compliance a</w:t>
      </w:r>
      <w:r w:rsidRPr="002A4165">
        <w:t xml:space="preserve">rea </w:t>
      </w:r>
      <w:r>
        <w:t>[</w:t>
      </w:r>
      <w:r w:rsidRPr="002A4165">
        <w:t>HIPAA, OSHA, FERPA, etc.</w:t>
      </w:r>
      <w:r>
        <w:t>]</w:t>
      </w:r>
      <w:r w:rsidRPr="002A4165">
        <w:t>:</w:t>
      </w:r>
    </w:p>
    <w:p w:rsidR="001C3141" w:rsidP="00A16D75" w:rsidRDefault="001C3141" w14:paraId="208935F7" w14:textId="77777777">
      <w:r w:rsidRPr="002A4165">
        <w:t xml:space="preserve">Key compliance </w:t>
      </w:r>
      <w:r>
        <w:t xml:space="preserve">obligations </w:t>
      </w:r>
      <w:r w:rsidRPr="002A4165">
        <w:t>(</w:t>
      </w:r>
      <w:r>
        <w:t>such as</w:t>
      </w:r>
      <w:r w:rsidRPr="002A4165">
        <w:t xml:space="preserve"> policies, procedures, practices, training, reporting, etc. </w:t>
      </w:r>
      <w:r>
        <w:t>that the regulation requires</w:t>
      </w:r>
      <w:r w:rsidRPr="002A4165">
        <w:t>)</w:t>
      </w:r>
      <w:r>
        <w:t>:</w:t>
      </w:r>
    </w:p>
    <w:p w:rsidRPr="00B23C7B" w:rsidR="001C3141" w:rsidP="00A16D75" w:rsidRDefault="001C3141" w14:paraId="4AE7F835" w14:textId="77777777">
      <w:pPr>
        <w:pStyle w:val="ListParagraph"/>
        <w:numPr>
          <w:ilvl w:val="0"/>
          <w:numId w:val="41"/>
        </w:numPr>
      </w:pPr>
      <w:r w:rsidRPr="00B23C7B">
        <w:t>.</w:t>
      </w:r>
    </w:p>
    <w:p w:rsidRPr="00B23C7B" w:rsidR="001C3141" w:rsidP="00A16D75" w:rsidRDefault="001C3141" w14:paraId="4029DAED" w14:textId="77777777">
      <w:pPr>
        <w:pStyle w:val="ListParagraph"/>
        <w:numPr>
          <w:ilvl w:val="0"/>
          <w:numId w:val="41"/>
        </w:numPr>
      </w:pPr>
      <w:r w:rsidRPr="00B23C7B">
        <w:t>.</w:t>
      </w:r>
    </w:p>
    <w:p w:rsidRPr="00B23C7B" w:rsidR="001C3141" w:rsidP="00A16D75" w:rsidRDefault="001C3141" w14:paraId="20C08F7D" w14:textId="77777777">
      <w:pPr>
        <w:pStyle w:val="ListParagraph"/>
        <w:numPr>
          <w:ilvl w:val="0"/>
          <w:numId w:val="41"/>
        </w:numPr>
      </w:pPr>
      <w:r w:rsidRPr="00B23C7B">
        <w:t>.</w:t>
      </w:r>
    </w:p>
    <w:p w:rsidRPr="002A4165" w:rsidR="001C3141" w:rsidP="00A16D75" w:rsidRDefault="001C3141" w14:paraId="35B344F8" w14:textId="77777777">
      <w:r w:rsidRPr="002A4165">
        <w:t>Source of compliance obligations (statute/regulation/other):</w:t>
      </w:r>
    </w:p>
    <w:p w:rsidRPr="00B23C7B" w:rsidR="001C3141" w:rsidP="00A16D75" w:rsidRDefault="001C3141" w14:paraId="3969AA12" w14:textId="77777777">
      <w:pPr>
        <w:pStyle w:val="ListParagraph"/>
        <w:numPr>
          <w:ilvl w:val="0"/>
          <w:numId w:val="41"/>
        </w:numPr>
      </w:pPr>
      <w:r w:rsidRPr="00B23C7B">
        <w:t>.</w:t>
      </w:r>
    </w:p>
    <w:p w:rsidRPr="00B23C7B" w:rsidR="001C3141" w:rsidP="00A16D75" w:rsidRDefault="001C3141" w14:paraId="25AE556C" w14:textId="77777777">
      <w:pPr>
        <w:pStyle w:val="ListParagraph"/>
        <w:numPr>
          <w:ilvl w:val="0"/>
          <w:numId w:val="41"/>
        </w:numPr>
      </w:pPr>
      <w:r w:rsidRPr="00B23C7B">
        <w:t>.</w:t>
      </w:r>
    </w:p>
    <w:p w:rsidRPr="00B23C7B" w:rsidR="001C3141" w:rsidP="00A16D75" w:rsidRDefault="001C3141" w14:paraId="2C0FE4C1" w14:textId="77777777">
      <w:pPr>
        <w:pStyle w:val="ListParagraph"/>
        <w:numPr>
          <w:ilvl w:val="0"/>
          <w:numId w:val="41"/>
        </w:numPr>
      </w:pPr>
      <w:r w:rsidRPr="00B23C7B">
        <w:t>.</w:t>
      </w:r>
    </w:p>
    <w:p w:rsidRPr="002A4165" w:rsidR="001C3141" w:rsidP="00A16D75" w:rsidRDefault="001C3141" w14:paraId="1BC8FE8F" w14:textId="77777777">
      <w:r w:rsidRPr="002A4165">
        <w:t>Responsible federal/state agency or other body</w:t>
      </w:r>
      <w:r>
        <w:t xml:space="preserve"> [such as NCAA]</w:t>
      </w:r>
      <w:r w:rsidRPr="002A4165">
        <w:t>:</w:t>
      </w:r>
    </w:p>
    <w:p w:rsidR="001C3141" w:rsidP="00B36CE0" w:rsidRDefault="001C3141" w14:paraId="3DCA11C1" w14:textId="77777777">
      <w:pPr>
        <w:pStyle w:val="Heading2"/>
      </w:pPr>
      <w:bookmarkStart w:name="_Toc180066570" w:id="6"/>
      <w:r w:rsidRPr="004D52F7">
        <w:t>Risk</w:t>
      </w:r>
      <w:r>
        <w:t>(s)</w:t>
      </w:r>
      <w:r w:rsidRPr="004D52F7">
        <w:t xml:space="preserve"> </w:t>
      </w:r>
      <w:r>
        <w:t>to [THE INSTITUTION]</w:t>
      </w:r>
      <w:bookmarkEnd w:id="6"/>
    </w:p>
    <w:p w:rsidRPr="002A4165" w:rsidR="001C3141" w:rsidP="00A16D75" w:rsidRDefault="001C3141" w14:paraId="0C17E206" w14:textId="77777777">
      <w:r>
        <w:t xml:space="preserve">List the potential risks if [THE INSTITUTION] is out of compliance (financial, reputation, assets, political, etc.): </w:t>
      </w:r>
    </w:p>
    <w:p w:rsidRPr="002A4165" w:rsidR="001C3141" w:rsidP="00A16D75" w:rsidRDefault="001C3141" w14:paraId="0B46A98B" w14:textId="77777777"/>
    <w:p w:rsidRPr="002A4165" w:rsidR="001C3141" w:rsidP="00A16D75" w:rsidRDefault="001C3141" w14:paraId="30E2F72A" w14:textId="77777777">
      <w:r>
        <w:lastRenderedPageBreak/>
        <w:t xml:space="preserve">List the </w:t>
      </w:r>
      <w:r w:rsidRPr="002A4165">
        <w:t>other campus offices affected/coordination (i.e. the committee/team):</w:t>
      </w:r>
    </w:p>
    <w:p w:rsidRPr="00B23C7B" w:rsidR="001C3141" w:rsidP="00A16D75" w:rsidRDefault="001C3141" w14:paraId="0E30CC8B" w14:textId="77777777">
      <w:pPr>
        <w:pStyle w:val="ListParagraph"/>
        <w:numPr>
          <w:ilvl w:val="0"/>
          <w:numId w:val="41"/>
        </w:numPr>
      </w:pPr>
      <w:r w:rsidRPr="00B23C7B">
        <w:t>.</w:t>
      </w:r>
    </w:p>
    <w:p w:rsidRPr="00B23C7B" w:rsidR="001C3141" w:rsidP="00A16D75" w:rsidRDefault="001C3141" w14:paraId="0123B283" w14:textId="77777777">
      <w:pPr>
        <w:pStyle w:val="ListParagraph"/>
        <w:numPr>
          <w:ilvl w:val="0"/>
          <w:numId w:val="41"/>
        </w:numPr>
      </w:pPr>
      <w:r w:rsidRPr="00B23C7B">
        <w:t>.</w:t>
      </w:r>
    </w:p>
    <w:p w:rsidRPr="00B23C7B" w:rsidR="001C3141" w:rsidP="00A16D75" w:rsidRDefault="001C3141" w14:paraId="5184000A" w14:textId="77777777">
      <w:pPr>
        <w:pStyle w:val="ListParagraph"/>
        <w:numPr>
          <w:ilvl w:val="0"/>
          <w:numId w:val="41"/>
        </w:numPr>
      </w:pPr>
      <w:r w:rsidRPr="00B23C7B">
        <w:t>.</w:t>
      </w:r>
    </w:p>
    <w:p w:rsidR="001C3141" w:rsidP="00B36CE0" w:rsidRDefault="001C3141" w14:paraId="0609CA45" w14:textId="77777777">
      <w:pPr>
        <w:pStyle w:val="Heading2"/>
      </w:pPr>
      <w:bookmarkStart w:name="_Toc180066571" w:id="7"/>
      <w:r>
        <w:t>Program Review</w:t>
      </w:r>
      <w:bookmarkEnd w:id="7"/>
    </w:p>
    <w:p w:rsidR="001C3141" w:rsidP="00A16D75" w:rsidRDefault="001C3141" w14:paraId="40A15DC8" w14:textId="77777777">
      <w:r w:rsidRPr="002A4165">
        <w:t>Date this program will be reviewed for effectiveness (whether mandated by law or institutional practice</w:t>
      </w:r>
      <w:r>
        <w:t>—the recommendation is annually or bi-annually</w:t>
      </w:r>
      <w:r w:rsidRPr="002A4165">
        <w:t>):</w:t>
      </w:r>
    </w:p>
    <w:p w:rsidRPr="002A4165" w:rsidR="001C3141" w:rsidP="00A16D75" w:rsidRDefault="001C3141" w14:paraId="09979BA6" w14:textId="77777777">
      <w:pPr>
        <w:pStyle w:val="NormalWeb"/>
      </w:pPr>
    </w:p>
    <w:p w:rsidR="001C3141" w:rsidP="00A16D75" w:rsidRDefault="001C3141" w14:paraId="183AE88D" w14:textId="77777777">
      <w:pPr>
        <w:pStyle w:val="Heading1"/>
        <w:sectPr w:rsidR="001C3141" w:rsidSect="001C3141">
          <w:footerReference w:type="default" r:id="rId11"/>
          <w:pgSz w:w="12240" w:h="15840" w:orient="portrait" w:code="1"/>
          <w:pgMar w:top="1440" w:right="1440" w:bottom="1440" w:left="1440" w:header="720" w:footer="720" w:gutter="0"/>
          <w:cols w:space="720"/>
          <w:docGrid w:linePitch="360"/>
        </w:sectPr>
      </w:pPr>
    </w:p>
    <w:p w:rsidR="001C3141" w:rsidP="00A16D75" w:rsidRDefault="001C3141" w14:paraId="26F83A5F" w14:textId="77777777">
      <w:pPr>
        <w:pStyle w:val="Heading1"/>
      </w:pPr>
      <w:bookmarkStart w:name="_Toc180066572" w:id="8"/>
      <w:r>
        <w:lastRenderedPageBreak/>
        <w:t>The Compliance Program</w:t>
      </w:r>
      <w:bookmarkEnd w:id="8"/>
    </w:p>
    <w:p w:rsidRPr="00936A3E" w:rsidR="001C3141" w:rsidP="005F0E97" w:rsidRDefault="001C3141" w14:paraId="1BE41D7D" w14:textId="77777777">
      <w:pPr>
        <w:pStyle w:val="Heading2"/>
        <w:pBdr>
          <w:top w:val="single" w:color="auto" w:sz="4" w:space="1"/>
          <w:left w:val="single" w:color="auto" w:sz="4" w:space="4"/>
          <w:bottom w:val="single" w:color="auto" w:sz="4" w:space="1"/>
          <w:right w:val="single" w:color="auto" w:sz="4" w:space="4"/>
        </w:pBdr>
      </w:pPr>
      <w:bookmarkStart w:name="_Toc180066573" w:id="9"/>
      <w:r w:rsidRPr="00936A3E">
        <w:t>Prevent, Find, and Fix</w:t>
      </w:r>
      <w:r>
        <w:t>, Part 1</w:t>
      </w:r>
      <w:bookmarkEnd w:id="9"/>
    </w:p>
    <w:p w:rsidR="005F0E97" w:rsidP="005F0E97" w:rsidRDefault="005F0E97" w14:paraId="72642A6A" w14:textId="77777777">
      <w:pPr>
        <w:spacing w:after="0"/>
      </w:pPr>
    </w:p>
    <w:p w:rsidRPr="005F0E97" w:rsidR="001C3141" w:rsidP="00833063" w:rsidRDefault="001C3141" w14:paraId="1506B365" w14:textId="0868114F">
      <w:pPr>
        <w:pStyle w:val="Heading3"/>
      </w:pPr>
      <w:bookmarkStart w:name="_Toc180066574" w:id="10"/>
      <w:r w:rsidRPr="005F0E97">
        <w:t>Section 1: Leadership/ Ethical Culture</w:t>
      </w:r>
      <w:bookmarkEnd w:id="10"/>
    </w:p>
    <w:p w:rsidR="001C3141" w:rsidP="00A16D75" w:rsidRDefault="001C3141" w14:paraId="3D1CE7F5" w14:textId="77777777">
      <w:pPr>
        <w:pStyle w:val="ListParagraph"/>
        <w:numPr>
          <w:ilvl w:val="0"/>
          <w:numId w:val="39"/>
        </w:numPr>
      </w:pPr>
      <w:r w:rsidRPr="001E70D3">
        <w:rPr>
          <w:i/>
        </w:rPr>
        <w:t>Leadership</w:t>
      </w:r>
      <w:r>
        <w:t>: Regularly provide written overviews and other documentation of the compliance program to our vice president/chancellor to get feedback, support, and approval.</w:t>
      </w:r>
    </w:p>
    <w:p w:rsidR="001C3141" w:rsidP="00A16D75" w:rsidRDefault="001C3141" w14:paraId="18FB79AC" w14:textId="77777777">
      <w:pPr>
        <w:pStyle w:val="ListParagraph"/>
        <w:numPr>
          <w:ilvl w:val="0"/>
          <w:numId w:val="39"/>
        </w:numPr>
      </w:pPr>
      <w:r w:rsidRPr="001E70D3">
        <w:rPr>
          <w:i/>
        </w:rPr>
        <w:t>Leadership</w:t>
      </w:r>
      <w:r>
        <w:t>: A quarterly report/discussion with our vice president/chancellor improves compliance buy-in and leadership.</w:t>
      </w:r>
    </w:p>
    <w:p w:rsidR="001C3141" w:rsidP="00A16D75" w:rsidRDefault="001C3141" w14:paraId="027782E5" w14:textId="77777777">
      <w:pPr>
        <w:pStyle w:val="ListParagraph"/>
        <w:numPr>
          <w:ilvl w:val="0"/>
          <w:numId w:val="39"/>
        </w:numPr>
      </w:pPr>
      <w:r w:rsidRPr="001E70D3">
        <w:rPr>
          <w:i/>
        </w:rPr>
        <w:t>Ethical Culture</w:t>
      </w:r>
      <w:r>
        <w:t>: The bullet items in sections 5-8 below communicate the importance of compliance and ethics and help enhance the compliance culture.</w:t>
      </w:r>
    </w:p>
    <w:p w:rsidRPr="000B6D17" w:rsidR="001C3141" w:rsidP="00A16D75" w:rsidRDefault="001C3141" w14:paraId="3DE542A4" w14:textId="77777777">
      <w:pPr>
        <w:pStyle w:val="ListParagraph"/>
        <w:numPr>
          <w:ilvl w:val="0"/>
          <w:numId w:val="39"/>
        </w:numPr>
      </w:pPr>
      <w:r>
        <w:t>As necessary, additional changes will be made in steps 3-8 below to improve leadership and culture in this compliance area.</w:t>
      </w:r>
    </w:p>
    <w:p w:rsidR="001C3141" w:rsidP="00A16D75" w:rsidRDefault="001C3141" w14:paraId="1F3A50F1" w14:textId="77777777">
      <w:pPr>
        <w:pStyle w:val="ListParagraph"/>
        <w:numPr>
          <w:ilvl w:val="0"/>
          <w:numId w:val="39"/>
        </w:numPr>
      </w:pPr>
      <w:r>
        <w:t>[</w:t>
      </w:r>
      <w:r w:rsidRPr="00FE001C">
        <w:t>include</w:t>
      </w:r>
      <w:r>
        <w:t xml:space="preserve"> </w:t>
      </w:r>
      <w:r w:rsidRPr="00A27CD2">
        <w:t>additional actions, as needed</w:t>
      </w:r>
      <w:r>
        <w:t>]</w:t>
      </w:r>
    </w:p>
    <w:p w:rsidRPr="001E2933" w:rsidR="001E2933" w:rsidP="005F0E97" w:rsidRDefault="001C3141" w14:paraId="70183176" w14:textId="35E6DB29">
      <w:pPr>
        <w:pStyle w:val="Heading2"/>
        <w:pBdr>
          <w:top w:val="single" w:color="auto" w:sz="4" w:space="1"/>
          <w:left w:val="single" w:color="auto" w:sz="4" w:space="4"/>
          <w:bottom w:val="single" w:color="auto" w:sz="4" w:space="1"/>
          <w:right w:val="single" w:color="auto" w:sz="4" w:space="4"/>
        </w:pBdr>
      </w:pPr>
      <w:bookmarkStart w:name="_Toc180066575" w:id="11"/>
      <w:r>
        <w:t>Prevent</w:t>
      </w:r>
      <w:bookmarkEnd w:id="11"/>
    </w:p>
    <w:p w:rsidR="005F0E97" w:rsidP="005F0E97" w:rsidRDefault="005F0E97" w14:paraId="2A44DEE7" w14:textId="77777777">
      <w:pPr>
        <w:spacing w:after="0"/>
      </w:pPr>
    </w:p>
    <w:p w:rsidRPr="00EE23BA" w:rsidR="001C3141" w:rsidP="00833063" w:rsidRDefault="001C3141" w14:paraId="7986959A" w14:textId="62B08E02">
      <w:pPr>
        <w:pStyle w:val="Heading3"/>
      </w:pPr>
      <w:bookmarkStart w:name="_Toc180066576" w:id="12"/>
      <w:r w:rsidRPr="00EE23BA">
        <w:t>Section 2: Identify Requirements/Assess Risk</w:t>
      </w:r>
      <w:bookmarkEnd w:id="12"/>
    </w:p>
    <w:p w:rsidR="001C3141" w:rsidP="00A16D75" w:rsidRDefault="001C3141" w14:paraId="3B263C6B" w14:textId="77777777">
      <w:pPr>
        <w:pStyle w:val="ListParagraph"/>
        <w:numPr>
          <w:ilvl w:val="0"/>
          <w:numId w:val="39"/>
        </w:numPr>
      </w:pPr>
      <w:r>
        <w:t>Once a year, the compliance leader will attend a professional conference that includes a mandatory track on changes to existing regulations and a briefing on new regulations that impact his/her area.</w:t>
      </w:r>
    </w:p>
    <w:p w:rsidR="001C3141" w:rsidP="00A16D75" w:rsidRDefault="001C3141" w14:paraId="44E897EF" w14:textId="77777777">
      <w:pPr>
        <w:pStyle w:val="ListParagraph"/>
        <w:numPr>
          <w:ilvl w:val="0"/>
          <w:numId w:val="39"/>
        </w:numPr>
      </w:pPr>
      <w:r>
        <w:t>The compliance leader will arrange to receive regular emails from a professional organization that will update him/her on changes to existing regulation and briefings on new regulations.</w:t>
      </w:r>
    </w:p>
    <w:p w:rsidR="001C3141" w:rsidP="00A16D75" w:rsidRDefault="001C3141" w14:paraId="2A19751B" w14:textId="77777777">
      <w:pPr>
        <w:pStyle w:val="ListParagraph"/>
        <w:numPr>
          <w:ilvl w:val="0"/>
          <w:numId w:val="39"/>
        </w:numPr>
      </w:pPr>
      <w:r>
        <w:t>The compliance leader will use the above information to establish and maintain a list or spreadsheet of, at minimum, a summary of all laws and regulations that impact his/her area.</w:t>
      </w:r>
    </w:p>
    <w:p w:rsidR="001C3141" w:rsidP="00A16D75" w:rsidRDefault="001C3141" w14:paraId="2DAE5903" w14:textId="77777777">
      <w:pPr>
        <w:pStyle w:val="ListParagraph"/>
        <w:numPr>
          <w:ilvl w:val="0"/>
          <w:numId w:val="39"/>
        </w:numPr>
      </w:pPr>
      <w:r>
        <w:t>Once a year the compliance leader will meet with staff and other advisors to review compliance requirements and determine which requirements might bring added risk to their operations or the institution. If issues are identified, the department will use sections 3-10 below to design and implement plans to address these compliance risks.</w:t>
      </w:r>
    </w:p>
    <w:p w:rsidR="001C3141" w:rsidP="00A16D75" w:rsidRDefault="001C3141" w14:paraId="14999784" w14:textId="77777777">
      <w:pPr>
        <w:pStyle w:val="ListParagraph"/>
        <w:numPr>
          <w:ilvl w:val="0"/>
          <w:numId w:val="39"/>
        </w:numPr>
      </w:pPr>
      <w:r>
        <w:t>[</w:t>
      </w:r>
      <w:r w:rsidRPr="00FE001C">
        <w:t>include</w:t>
      </w:r>
      <w:r>
        <w:t xml:space="preserve"> </w:t>
      </w:r>
      <w:r w:rsidRPr="00A27CD2">
        <w:t>additional actions, as needed</w:t>
      </w:r>
      <w:r>
        <w:t>]</w:t>
      </w:r>
    </w:p>
    <w:p w:rsidRPr="002236DB" w:rsidR="001C3141" w:rsidP="00833063" w:rsidRDefault="001C3141" w14:paraId="0557E7F1" w14:textId="77777777">
      <w:pPr>
        <w:pStyle w:val="Heading3"/>
        <w:rPr>
          <w:rStyle w:val="Emphasis"/>
          <w:i/>
          <w:iCs w:val="0"/>
        </w:rPr>
      </w:pPr>
      <w:bookmarkStart w:name="_Toc180066577" w:id="13"/>
      <w:r w:rsidRPr="002236DB">
        <w:rPr>
          <w:rStyle w:val="Emphasis"/>
          <w:i/>
          <w:iCs w:val="0"/>
        </w:rPr>
        <w:t>Section 3: Establish Compliance Organization</w:t>
      </w:r>
      <w:bookmarkEnd w:id="13"/>
    </w:p>
    <w:p w:rsidR="001C3141" w:rsidP="00A16D75" w:rsidRDefault="001C3141" w14:paraId="1869C911" w14:textId="77777777">
      <w:pPr>
        <w:pStyle w:val="ListParagraph"/>
        <w:numPr>
          <w:ilvl w:val="0"/>
          <w:numId w:val="39"/>
        </w:numPr>
      </w:pPr>
      <w:r w:rsidRPr="001E70D3">
        <w:rPr>
          <w:i/>
        </w:rPr>
        <w:t>Establish</w:t>
      </w:r>
      <w:r>
        <w:t xml:space="preserve">: If compliance responsibilities have not been assigned, the compliance leader will design an org chart and create a list of roles, job descriptions, and/or committees who will be responsible and accountable for subject-specific compliance responsibilities. This organization will be reviewed </w:t>
      </w:r>
      <w:proofErr w:type="gramStart"/>
      <w:r>
        <w:t>annually</w:t>
      </w:r>
      <w:proofErr w:type="gramEnd"/>
      <w:r>
        <w:t xml:space="preserve"> and changes will be made as necessary.</w:t>
      </w:r>
    </w:p>
    <w:p w:rsidR="001C3141" w:rsidP="00A16D75" w:rsidRDefault="001C3141" w14:paraId="2D5353B7" w14:textId="77777777">
      <w:pPr>
        <w:pStyle w:val="ListParagraph"/>
        <w:numPr>
          <w:ilvl w:val="0"/>
          <w:numId w:val="39"/>
        </w:numPr>
      </w:pPr>
      <w:r w:rsidRPr="001E70D3">
        <w:rPr>
          <w:i/>
        </w:rPr>
        <w:lastRenderedPageBreak/>
        <w:t>Modify</w:t>
      </w:r>
      <w:r>
        <w:t>: If compliance responsibilities and accountabilities have been assigned, as significant changes are made in compliance requirements, the compliance leader will review the compliance organization and make changes as necessary.</w:t>
      </w:r>
    </w:p>
    <w:p w:rsidR="001C3141" w:rsidP="00A16D75" w:rsidRDefault="001C3141" w14:paraId="70BF5258" w14:textId="77777777">
      <w:pPr>
        <w:pStyle w:val="ListParagraph"/>
        <w:numPr>
          <w:ilvl w:val="0"/>
          <w:numId w:val="39"/>
        </w:numPr>
      </w:pPr>
      <w:r w:rsidRPr="001E70D3">
        <w:rPr>
          <w:i/>
        </w:rPr>
        <w:t>Modify</w:t>
      </w:r>
      <w:r>
        <w:t>: The compliance leader will annually review the organization, including roles and responsibilities, job descriptions, committees, etc. and make changes as necessary</w:t>
      </w:r>
    </w:p>
    <w:p w:rsidR="001C3141" w:rsidP="00A16D75" w:rsidRDefault="001C3141" w14:paraId="76C6E304" w14:textId="77777777">
      <w:pPr>
        <w:pStyle w:val="ListParagraph"/>
        <w:numPr>
          <w:ilvl w:val="0"/>
          <w:numId w:val="39"/>
        </w:numPr>
      </w:pPr>
      <w:r>
        <w:t>[</w:t>
      </w:r>
      <w:r w:rsidRPr="00FE001C">
        <w:t>include</w:t>
      </w:r>
      <w:r>
        <w:t xml:space="preserve"> </w:t>
      </w:r>
      <w:r w:rsidRPr="00A27CD2">
        <w:t>additional actions, as needed</w:t>
      </w:r>
      <w:r>
        <w:t>]</w:t>
      </w:r>
    </w:p>
    <w:p w:rsidRPr="002236DB" w:rsidR="001C3141" w:rsidP="00833063" w:rsidRDefault="001C3141" w14:paraId="669D6505" w14:textId="77777777">
      <w:pPr>
        <w:pStyle w:val="Heading3"/>
        <w:rPr>
          <w:rStyle w:val="Emphasis"/>
          <w:i/>
          <w:iCs w:val="0"/>
        </w:rPr>
      </w:pPr>
      <w:bookmarkStart w:name="_Toc180066578" w:id="14"/>
      <w:r w:rsidRPr="002236DB">
        <w:rPr>
          <w:rStyle w:val="Emphasis"/>
          <w:i/>
          <w:iCs w:val="0"/>
        </w:rPr>
        <w:t>Section 4: Standards, Policies, and Procedures</w:t>
      </w:r>
      <w:bookmarkEnd w:id="14"/>
    </w:p>
    <w:p w:rsidR="001C3141" w:rsidP="00A16D75" w:rsidRDefault="001C3141" w14:paraId="3F396375" w14:textId="77777777">
      <w:pPr>
        <w:pStyle w:val="ListParagraph"/>
        <w:numPr>
          <w:ilvl w:val="0"/>
          <w:numId w:val="39"/>
        </w:numPr>
      </w:pPr>
      <w:r w:rsidRPr="001E70D3">
        <w:rPr>
          <w:i/>
        </w:rPr>
        <w:t>Establish</w:t>
      </w:r>
      <w:r>
        <w:t>: As new compliance requirements are identified, the compliance leader will work with staff, the general counsel, the Office of Compliance and others to design standards, policies, and procedures that address these requirements (usually identified in Section 1 above).</w:t>
      </w:r>
    </w:p>
    <w:p w:rsidR="001C3141" w:rsidP="00A16D75" w:rsidRDefault="001C3141" w14:paraId="17A955E6" w14:textId="77777777">
      <w:pPr>
        <w:pStyle w:val="ListParagraph"/>
        <w:numPr>
          <w:ilvl w:val="0"/>
          <w:numId w:val="39"/>
        </w:numPr>
      </w:pPr>
      <w:r w:rsidRPr="001E70D3">
        <w:rPr>
          <w:i/>
        </w:rPr>
        <w:t>Modify</w:t>
      </w:r>
      <w:r>
        <w:t>: As changes in compliance requirements are identified</w:t>
      </w:r>
      <w:r w:rsidRPr="006A36D7">
        <w:t xml:space="preserve"> </w:t>
      </w:r>
      <w:r>
        <w:t>(usually via Section 1 above), the compliance leader will work with staff, the general counsel, the Office of Compliance and others to update/modify standards, policies, and procedures that address these changes (usually identified in Section 1 above).</w:t>
      </w:r>
    </w:p>
    <w:p w:rsidR="001C3141" w:rsidP="00A16D75" w:rsidRDefault="001C3141" w14:paraId="56511C97" w14:textId="77777777">
      <w:pPr>
        <w:pStyle w:val="ListParagraph"/>
        <w:numPr>
          <w:ilvl w:val="0"/>
          <w:numId w:val="39"/>
        </w:numPr>
      </w:pPr>
      <w:r w:rsidRPr="001E70D3">
        <w:rPr>
          <w:i/>
        </w:rPr>
        <w:t>Note</w:t>
      </w:r>
      <w:r w:rsidRPr="00111646">
        <w:t>:</w:t>
      </w:r>
      <w:r>
        <w:t xml:space="preserve"> This step includes designing or re-designing one or more of the eight sections of this compliance plan.</w:t>
      </w:r>
    </w:p>
    <w:p w:rsidR="001C3141" w:rsidP="00A16D75" w:rsidRDefault="001C3141" w14:paraId="00C2A400" w14:textId="77777777">
      <w:pPr>
        <w:pStyle w:val="ListParagraph"/>
        <w:numPr>
          <w:ilvl w:val="0"/>
          <w:numId w:val="39"/>
        </w:numPr>
      </w:pPr>
      <w:r>
        <w:t>[</w:t>
      </w:r>
      <w:r w:rsidRPr="00FE001C">
        <w:t>include</w:t>
      </w:r>
      <w:r>
        <w:t xml:space="preserve"> </w:t>
      </w:r>
      <w:r w:rsidRPr="00A27CD2">
        <w:t>additional actions, as needed</w:t>
      </w:r>
      <w:r>
        <w:t>]</w:t>
      </w:r>
    </w:p>
    <w:p w:rsidRPr="002236DB" w:rsidR="001C3141" w:rsidP="00833063" w:rsidRDefault="001C3141" w14:paraId="7AA1F491" w14:textId="77777777">
      <w:pPr>
        <w:pStyle w:val="Heading3"/>
        <w:rPr>
          <w:rStyle w:val="Emphasis"/>
          <w:i/>
          <w:iCs w:val="0"/>
        </w:rPr>
      </w:pPr>
      <w:bookmarkStart w:name="_Toc180066579" w:id="15"/>
      <w:r w:rsidRPr="002236DB">
        <w:rPr>
          <w:rStyle w:val="Emphasis"/>
          <w:i/>
          <w:iCs w:val="0"/>
        </w:rPr>
        <w:t>Section 5: Communicate, Promote, and Train</w:t>
      </w:r>
      <w:bookmarkEnd w:id="15"/>
    </w:p>
    <w:p w:rsidR="001C3141" w:rsidP="00A16D75" w:rsidRDefault="001C3141" w14:paraId="3230513E" w14:textId="77777777">
      <w:pPr>
        <w:pStyle w:val="ListParagraph"/>
        <w:numPr>
          <w:ilvl w:val="0"/>
          <w:numId w:val="39"/>
        </w:numPr>
      </w:pPr>
      <w:r>
        <w:t>When a new employee is hired, they will be required to take a compliance training module before they can begin doing their job.</w:t>
      </w:r>
    </w:p>
    <w:p w:rsidR="001C3141" w:rsidP="00A16D75" w:rsidRDefault="001C3141" w14:paraId="02A98707" w14:textId="77777777">
      <w:pPr>
        <w:pStyle w:val="ListParagraph"/>
        <w:numPr>
          <w:ilvl w:val="0"/>
          <w:numId w:val="39"/>
        </w:numPr>
      </w:pPr>
      <w:r>
        <w:t>Refresher training will be required once every year. Training logs will be kept.</w:t>
      </w:r>
    </w:p>
    <w:p w:rsidR="001C3141" w:rsidP="00A16D75" w:rsidRDefault="001C3141" w14:paraId="3CADC04E" w14:textId="77777777">
      <w:pPr>
        <w:pStyle w:val="ListParagraph"/>
        <w:numPr>
          <w:ilvl w:val="0"/>
          <w:numId w:val="39"/>
        </w:numPr>
      </w:pPr>
      <w:r>
        <w:t>Posters that communicate information and expectations will be displayed in well-trafficked areas around the office and the campus.</w:t>
      </w:r>
    </w:p>
    <w:p w:rsidR="001C3141" w:rsidP="00A16D75" w:rsidRDefault="001C3141" w14:paraId="70B742FB" w14:textId="77777777">
      <w:pPr>
        <w:pStyle w:val="ListParagraph"/>
        <w:numPr>
          <w:ilvl w:val="0"/>
          <w:numId w:val="39"/>
        </w:numPr>
      </w:pPr>
      <w:r>
        <w:t>Employees with particularly sensitive compliance requirements will be given “cheat sheets” to use to ensure they follow proper protocols.</w:t>
      </w:r>
    </w:p>
    <w:p w:rsidR="001C3141" w:rsidP="00A16D75" w:rsidRDefault="001C3141" w14:paraId="41919570" w14:textId="77777777">
      <w:pPr>
        <w:pStyle w:val="ListParagraph"/>
        <w:numPr>
          <w:ilvl w:val="0"/>
          <w:numId w:val="39"/>
        </w:numPr>
      </w:pPr>
      <w:r>
        <w:t>When necessary, at “all hands” meetings, the compliance leader will provide guidance on compliance issues and follow this up with a summary email to all staff.</w:t>
      </w:r>
    </w:p>
    <w:p w:rsidR="001C3141" w:rsidP="00A16D75" w:rsidRDefault="001C3141" w14:paraId="091EC614" w14:textId="77777777">
      <w:pPr>
        <w:pStyle w:val="ListParagraph"/>
        <w:numPr>
          <w:ilvl w:val="0"/>
          <w:numId w:val="39"/>
        </w:numPr>
      </w:pPr>
      <w:r w:rsidRPr="001E70D3">
        <w:rPr>
          <w:i/>
        </w:rPr>
        <w:t>Promote</w:t>
      </w:r>
      <w:r>
        <w:t>: When relevant, the compliance leader will go on the road to promote compliance in their area at staff meetings, leadership meetings, and other events.</w:t>
      </w:r>
    </w:p>
    <w:p w:rsidR="001C3141" w:rsidP="00A16D75" w:rsidRDefault="001C3141" w14:paraId="7CA19F50" w14:textId="77777777">
      <w:pPr>
        <w:pStyle w:val="ListParagraph"/>
        <w:numPr>
          <w:ilvl w:val="0"/>
          <w:numId w:val="39"/>
        </w:numPr>
      </w:pPr>
      <w:r w:rsidRPr="001E70D3">
        <w:rPr>
          <w:i/>
        </w:rPr>
        <w:t>Promote</w:t>
      </w:r>
      <w:r>
        <w:t>: During at least 2-3 “all hands” meetings each year, the compliance leader will promote “ethics and compliance” and its importance to department and university operations.</w:t>
      </w:r>
    </w:p>
    <w:p w:rsidR="001C3141" w:rsidP="00A16D75" w:rsidRDefault="001C3141" w14:paraId="5F69CD27" w14:textId="77777777">
      <w:pPr>
        <w:pStyle w:val="ListParagraph"/>
        <w:numPr>
          <w:ilvl w:val="0"/>
          <w:numId w:val="39"/>
        </w:numPr>
      </w:pPr>
      <w:r>
        <w:t>[</w:t>
      </w:r>
      <w:r w:rsidRPr="00FE001C">
        <w:t>include</w:t>
      </w:r>
      <w:r>
        <w:t xml:space="preserve"> </w:t>
      </w:r>
      <w:r w:rsidRPr="00A27CD2">
        <w:t>additional actions, as needed</w:t>
      </w:r>
      <w:r>
        <w:t>]</w:t>
      </w:r>
    </w:p>
    <w:p w:rsidR="001C3141" w:rsidP="00A16D75" w:rsidRDefault="001C3141" w14:paraId="78F02C34" w14:textId="77777777"/>
    <w:p w:rsidR="001C3141" w:rsidP="00A16D75" w:rsidRDefault="001C3141" w14:paraId="30DCBB55" w14:textId="77777777"/>
    <w:p w:rsidRPr="007F6E89" w:rsidR="001C3141" w:rsidP="005F0E97" w:rsidRDefault="001C3141" w14:paraId="13E865A1" w14:textId="77777777">
      <w:pPr>
        <w:pStyle w:val="Heading2"/>
        <w:pBdr>
          <w:top w:val="single" w:color="auto" w:sz="4" w:space="1"/>
          <w:left w:val="single" w:color="auto" w:sz="4" w:space="4"/>
          <w:bottom w:val="single" w:color="auto" w:sz="4" w:space="1"/>
          <w:right w:val="single" w:color="auto" w:sz="4" w:space="4"/>
        </w:pBdr>
      </w:pPr>
      <w:bookmarkStart w:name="_Toc180066580" w:id="16"/>
      <w:r w:rsidRPr="007F6E89">
        <w:lastRenderedPageBreak/>
        <w:t>Find and Fix</w:t>
      </w:r>
      <w:bookmarkEnd w:id="16"/>
    </w:p>
    <w:p w:rsidR="005F0E97" w:rsidP="005F0E97" w:rsidRDefault="005F0E97" w14:paraId="0C4ABB30" w14:textId="77777777">
      <w:pPr>
        <w:spacing w:after="0"/>
      </w:pPr>
    </w:p>
    <w:p w:rsidRPr="002236DB" w:rsidR="001C3141" w:rsidP="00833063" w:rsidRDefault="001C3141" w14:paraId="7DA20CC3" w14:textId="77777777">
      <w:pPr>
        <w:pStyle w:val="Heading3"/>
        <w:rPr>
          <w:rStyle w:val="Emphasis"/>
          <w:i/>
          <w:iCs w:val="0"/>
        </w:rPr>
      </w:pPr>
      <w:bookmarkStart w:name="_Toc180066581" w:id="17"/>
      <w:r w:rsidRPr="002236DB">
        <w:rPr>
          <w:rStyle w:val="Emphasis"/>
          <w:i/>
          <w:iCs w:val="0"/>
        </w:rPr>
        <w:t>Section 6: Monitor, Audit, and Report</w:t>
      </w:r>
      <w:bookmarkEnd w:id="17"/>
    </w:p>
    <w:p w:rsidR="001C3141" w:rsidP="00A16D75" w:rsidRDefault="001C3141" w14:paraId="4CD08CA6" w14:textId="77777777">
      <w:pPr>
        <w:pStyle w:val="ListParagraph"/>
        <w:numPr>
          <w:ilvl w:val="0"/>
          <w:numId w:val="40"/>
        </w:numPr>
      </w:pPr>
      <w:r w:rsidRPr="001E70D3">
        <w:rPr>
          <w:i/>
        </w:rPr>
        <w:t>Monitor/Report</w:t>
      </w:r>
      <w:r>
        <w:t>: For sensitive issues, the compliance leader will receive daily/weekly/monthly reports on ___________, review them, and make changes in department processes, as needed.</w:t>
      </w:r>
    </w:p>
    <w:p w:rsidR="001C3141" w:rsidP="00A16D75" w:rsidRDefault="001C3141" w14:paraId="77B0A739" w14:textId="77777777">
      <w:pPr>
        <w:pStyle w:val="ListParagraph"/>
        <w:numPr>
          <w:ilvl w:val="0"/>
          <w:numId w:val="40"/>
        </w:numPr>
      </w:pPr>
      <w:r w:rsidRPr="001E70D3">
        <w:rPr>
          <w:i/>
        </w:rPr>
        <w:t>Audit/Report</w:t>
      </w:r>
      <w:r>
        <w:t>: The compliance leader will oversee a department self-audit on a regular basis (at least annually) and act on gaps to implement changes, as needed.</w:t>
      </w:r>
    </w:p>
    <w:p w:rsidR="001C3141" w:rsidP="00A16D75" w:rsidRDefault="001C3141" w14:paraId="4F0C3DA0" w14:textId="77777777">
      <w:pPr>
        <w:pStyle w:val="ListParagraph"/>
        <w:numPr>
          <w:ilvl w:val="0"/>
          <w:numId w:val="40"/>
        </w:numPr>
      </w:pPr>
      <w:r w:rsidRPr="001E70D3">
        <w:rPr>
          <w:i/>
        </w:rPr>
        <w:t>Audit/Report</w:t>
      </w:r>
      <w:r>
        <w:t>: If the department is subject to an internal audit every [1-3] years, leaders will be cooperative during these audits and, after the reports are received, implement all reasonable recommended changes.</w:t>
      </w:r>
    </w:p>
    <w:p w:rsidR="001C3141" w:rsidP="00A16D75" w:rsidRDefault="001C3141" w14:paraId="23A51026" w14:textId="77777777">
      <w:pPr>
        <w:pStyle w:val="ListParagraph"/>
        <w:numPr>
          <w:ilvl w:val="0"/>
          <w:numId w:val="40"/>
        </w:numPr>
      </w:pPr>
      <w:r w:rsidRPr="001E70D3">
        <w:rPr>
          <w:i/>
        </w:rPr>
        <w:t>Reporting to Senior Management</w:t>
      </w:r>
      <w:r>
        <w:t>: Quarterly the compliance leader will provide a compliance program status report to the vice president over our area.</w:t>
      </w:r>
    </w:p>
    <w:p w:rsidR="001C3141" w:rsidP="00A16D75" w:rsidRDefault="001C3141" w14:paraId="0E69404C" w14:textId="77777777">
      <w:pPr>
        <w:pStyle w:val="ListParagraph"/>
        <w:numPr>
          <w:ilvl w:val="0"/>
          <w:numId w:val="40"/>
        </w:numPr>
      </w:pPr>
      <w:r w:rsidRPr="001E70D3">
        <w:rPr>
          <w:i/>
        </w:rPr>
        <w:t>Self -Reporting</w:t>
      </w:r>
      <w:r>
        <w:t>: If a compliance failure is discovered, if regulation requires self-reporting, the failure will be properly reported to the appropriate agency.</w:t>
      </w:r>
    </w:p>
    <w:p w:rsidR="001C3141" w:rsidP="00A16D75" w:rsidRDefault="001C3141" w14:paraId="76D469D0" w14:textId="77777777">
      <w:pPr>
        <w:pStyle w:val="ListParagraph"/>
        <w:numPr>
          <w:ilvl w:val="0"/>
          <w:numId w:val="40"/>
        </w:numPr>
      </w:pPr>
      <w:r w:rsidRPr="001E70D3">
        <w:rPr>
          <w:i/>
        </w:rPr>
        <w:t>Compliance Program Self-Assessment</w:t>
      </w:r>
      <w:r>
        <w:t>: The compliance leader will self-assess this program every three years.</w:t>
      </w:r>
    </w:p>
    <w:p w:rsidR="001C3141" w:rsidP="00A16D75" w:rsidRDefault="001C3141" w14:paraId="4DEC5855" w14:textId="77777777">
      <w:pPr>
        <w:pStyle w:val="ListParagraph"/>
        <w:numPr>
          <w:ilvl w:val="0"/>
          <w:numId w:val="40"/>
        </w:numPr>
      </w:pPr>
      <w:r>
        <w:t>[</w:t>
      </w:r>
      <w:r w:rsidRPr="00FE001C">
        <w:t>include</w:t>
      </w:r>
      <w:r>
        <w:t xml:space="preserve"> </w:t>
      </w:r>
      <w:r w:rsidRPr="00A27CD2">
        <w:t>additional actions, as needed</w:t>
      </w:r>
      <w:r>
        <w:t>]</w:t>
      </w:r>
    </w:p>
    <w:p w:rsidRPr="002236DB" w:rsidR="001C3141" w:rsidP="00833063" w:rsidRDefault="001C3141" w14:paraId="140471B9" w14:textId="77777777">
      <w:pPr>
        <w:pStyle w:val="Heading3"/>
        <w:rPr>
          <w:rStyle w:val="Emphasis"/>
          <w:i/>
          <w:iCs w:val="0"/>
        </w:rPr>
      </w:pPr>
      <w:bookmarkStart w:name="_Toc180066582" w:id="18"/>
      <w:r w:rsidRPr="002236DB">
        <w:rPr>
          <w:rStyle w:val="Emphasis"/>
          <w:i/>
          <w:iCs w:val="0"/>
        </w:rPr>
        <w:t>Section 7: Investigate and Report</w:t>
      </w:r>
      <w:bookmarkEnd w:id="18"/>
    </w:p>
    <w:p w:rsidR="001C3141" w:rsidP="00A16D75" w:rsidRDefault="001C3141" w14:paraId="098B9410" w14:textId="77777777">
      <w:pPr>
        <w:pStyle w:val="ListParagraph"/>
        <w:numPr>
          <w:ilvl w:val="0"/>
          <w:numId w:val="40"/>
        </w:numPr>
      </w:pPr>
      <w:r>
        <w:t xml:space="preserve">As compliance failures are reported or uncovered, they will be properly investigated with appropriate reporting. </w:t>
      </w:r>
    </w:p>
    <w:p w:rsidR="001C3141" w:rsidP="00A16D75" w:rsidRDefault="001C3141" w14:paraId="4ABBD2B9" w14:textId="77777777">
      <w:pPr>
        <w:pStyle w:val="ListParagraph"/>
        <w:numPr>
          <w:ilvl w:val="0"/>
          <w:numId w:val="40"/>
        </w:numPr>
      </w:pPr>
      <w:r>
        <w:t>If violations are identified, actions will be taken to close gaps and enforce policy, as needed.</w:t>
      </w:r>
    </w:p>
    <w:p w:rsidRPr="002236DB" w:rsidR="001C3141" w:rsidP="00833063" w:rsidRDefault="001C3141" w14:paraId="05229B65" w14:textId="77777777">
      <w:pPr>
        <w:pStyle w:val="Heading3"/>
        <w:rPr>
          <w:rStyle w:val="Emphasis"/>
          <w:i/>
          <w:iCs w:val="0"/>
        </w:rPr>
      </w:pPr>
      <w:bookmarkStart w:name="_Toc180066583" w:id="19"/>
      <w:r w:rsidRPr="002236DB">
        <w:rPr>
          <w:rStyle w:val="Emphasis"/>
          <w:i/>
          <w:iCs w:val="0"/>
        </w:rPr>
        <w:t>Section 8: Enforce and Remediate</w:t>
      </w:r>
      <w:bookmarkEnd w:id="19"/>
    </w:p>
    <w:p w:rsidR="001C3141" w:rsidP="00A16D75" w:rsidRDefault="001C3141" w14:paraId="1BB03175" w14:textId="77777777">
      <w:pPr>
        <w:pStyle w:val="ListParagraph"/>
        <w:numPr>
          <w:ilvl w:val="0"/>
          <w:numId w:val="39"/>
        </w:numPr>
      </w:pPr>
      <w:r>
        <w:t>When violations of any of the above standards, policies, or procedures are identified or surface, appropriate action will be taken using University policies and procedures for investigation and adjudication.</w:t>
      </w:r>
    </w:p>
    <w:p w:rsidR="001C3141" w:rsidP="00A16D75" w:rsidRDefault="001C3141" w14:paraId="51661F15" w14:textId="77777777">
      <w:pPr>
        <w:pStyle w:val="ListParagraph"/>
        <w:numPr>
          <w:ilvl w:val="0"/>
          <w:numId w:val="39"/>
        </w:numPr>
      </w:pPr>
      <w:r>
        <w:t xml:space="preserve">If discipline is required, it will be handled per </w:t>
      </w:r>
      <w:proofErr w:type="gramStart"/>
      <w:r>
        <w:t>University</w:t>
      </w:r>
      <w:proofErr w:type="gramEnd"/>
      <w:r>
        <w:t xml:space="preserve"> policy.</w:t>
      </w:r>
    </w:p>
    <w:p w:rsidR="001C3141" w:rsidP="00A16D75" w:rsidRDefault="001C3141" w14:paraId="55C350B4" w14:textId="77777777">
      <w:pPr>
        <w:pStyle w:val="ListParagraph"/>
        <w:numPr>
          <w:ilvl w:val="0"/>
          <w:numId w:val="39"/>
        </w:numPr>
      </w:pPr>
      <w:r>
        <w:t>If required, appropriate remediation will occur.</w:t>
      </w:r>
    </w:p>
    <w:p w:rsidR="001C3141" w:rsidP="00A16D75" w:rsidRDefault="001C3141" w14:paraId="40FBEEB2" w14:textId="77777777">
      <w:pPr>
        <w:pStyle w:val="ListParagraph"/>
        <w:numPr>
          <w:ilvl w:val="0"/>
          <w:numId w:val="39"/>
        </w:numPr>
      </w:pPr>
      <w:r>
        <w:t>[</w:t>
      </w:r>
      <w:r w:rsidRPr="00FE001C">
        <w:t>include</w:t>
      </w:r>
      <w:r>
        <w:t xml:space="preserve"> </w:t>
      </w:r>
      <w:r w:rsidRPr="00A27CD2">
        <w:t>additional actions, as needed</w:t>
      </w:r>
      <w:r>
        <w:t>]</w:t>
      </w:r>
    </w:p>
    <w:p w:rsidRPr="002236DB" w:rsidR="001C3141" w:rsidP="00833063" w:rsidRDefault="001C3141" w14:paraId="6A76CE78" w14:textId="66E8005E">
      <w:pPr>
        <w:pStyle w:val="Heading3"/>
        <w:rPr>
          <w:rStyle w:val="Emphasis"/>
          <w:i/>
          <w:iCs w:val="0"/>
        </w:rPr>
      </w:pPr>
      <w:bookmarkStart w:name="_Toc180066584" w:id="20"/>
      <w:r w:rsidRPr="002236DB">
        <w:rPr>
          <w:rStyle w:val="Emphasis"/>
          <w:i/>
          <w:iCs w:val="0"/>
        </w:rPr>
        <w:t xml:space="preserve">Section 9: </w:t>
      </w:r>
      <w:r w:rsidRPr="002236DB" w:rsidR="000522CA">
        <w:rPr>
          <w:rStyle w:val="Emphasis"/>
          <w:i/>
          <w:iCs w:val="0"/>
        </w:rPr>
        <w:t xml:space="preserve">Evaluate and </w:t>
      </w:r>
      <w:r w:rsidRPr="002236DB">
        <w:rPr>
          <w:rStyle w:val="Emphasis"/>
          <w:i/>
          <w:iCs w:val="0"/>
        </w:rPr>
        <w:t>Continuous</w:t>
      </w:r>
      <w:r w:rsidRPr="002236DB" w:rsidR="000522CA">
        <w:rPr>
          <w:rStyle w:val="Emphasis"/>
          <w:i/>
          <w:iCs w:val="0"/>
        </w:rPr>
        <w:t>ly</w:t>
      </w:r>
      <w:r w:rsidRPr="002236DB">
        <w:rPr>
          <w:rStyle w:val="Emphasis"/>
          <w:i/>
          <w:iCs w:val="0"/>
        </w:rPr>
        <w:t xml:space="preserve"> Improve</w:t>
      </w:r>
      <w:bookmarkEnd w:id="20"/>
    </w:p>
    <w:p w:rsidR="001C3141" w:rsidP="00A16D75" w:rsidRDefault="001C3141" w14:paraId="6ADBB2C6" w14:textId="7D94D94D">
      <w:pPr>
        <w:pStyle w:val="ListParagraph"/>
        <w:numPr>
          <w:ilvl w:val="0"/>
          <w:numId w:val="39"/>
        </w:numPr>
      </w:pPr>
      <w:r>
        <w:t xml:space="preserve">As problems are identified in sections 1 through 8 above and 10 below, </w:t>
      </w:r>
      <w:r w:rsidR="007F3E59">
        <w:t xml:space="preserve">either via </w:t>
      </w:r>
      <w:r w:rsidR="00B95516">
        <w:t xml:space="preserve">a </w:t>
      </w:r>
      <w:r w:rsidR="007F3E59">
        <w:t>post-mortem or a</w:t>
      </w:r>
      <w:r w:rsidR="00B95516">
        <w:t xml:space="preserve"> program </w:t>
      </w:r>
      <w:r w:rsidR="007F3E59">
        <w:t xml:space="preserve">review, </w:t>
      </w:r>
      <w:r>
        <w:t>the compliance leader will make changes to this program, including relevant policies, procedures, communication, and training. This will create a “continuous improvement” compliance culture in the department.</w:t>
      </w:r>
    </w:p>
    <w:p w:rsidR="001C3141" w:rsidP="00A16D75" w:rsidRDefault="001C3141" w14:paraId="09664653" w14:textId="77777777">
      <w:pPr>
        <w:pStyle w:val="ListParagraph"/>
        <w:numPr>
          <w:ilvl w:val="0"/>
          <w:numId w:val="39"/>
        </w:numPr>
      </w:pPr>
      <w:r>
        <w:t>[</w:t>
      </w:r>
      <w:r w:rsidRPr="00FE001C">
        <w:t>include</w:t>
      </w:r>
      <w:r>
        <w:t xml:space="preserve"> </w:t>
      </w:r>
      <w:r w:rsidRPr="00A27CD2">
        <w:t>additional actions, as needed</w:t>
      </w:r>
      <w:r>
        <w:t>]</w:t>
      </w:r>
    </w:p>
    <w:p w:rsidR="001C3141" w:rsidP="00A16D75" w:rsidRDefault="001C3141" w14:paraId="33A4A350" w14:textId="77777777"/>
    <w:p w:rsidRPr="007F6E89" w:rsidR="001C3141" w:rsidP="005F0E97" w:rsidRDefault="001C3141" w14:paraId="4E1A00A4" w14:textId="77777777">
      <w:pPr>
        <w:pStyle w:val="Heading2"/>
        <w:pBdr>
          <w:top w:val="single" w:color="auto" w:sz="4" w:space="1"/>
          <w:left w:val="single" w:color="auto" w:sz="4" w:space="4"/>
          <w:bottom w:val="single" w:color="auto" w:sz="4" w:space="1"/>
          <w:right w:val="single" w:color="auto" w:sz="4" w:space="4"/>
        </w:pBdr>
      </w:pPr>
      <w:bookmarkStart w:name="_Toc180066585" w:id="21"/>
      <w:r w:rsidRPr="007F6E89">
        <w:t>Prevent, Find, and Fix</w:t>
      </w:r>
      <w:r>
        <w:t>, Part 2</w:t>
      </w:r>
      <w:bookmarkEnd w:id="21"/>
    </w:p>
    <w:p w:rsidR="005F0E97" w:rsidP="005F0E97" w:rsidRDefault="005F0E97" w14:paraId="56916B6C" w14:textId="77777777">
      <w:pPr>
        <w:spacing w:after="0"/>
      </w:pPr>
    </w:p>
    <w:p w:rsidRPr="002236DB" w:rsidR="001C3141" w:rsidP="00833063" w:rsidRDefault="001C3141" w14:paraId="0836CB9A" w14:textId="77777777">
      <w:pPr>
        <w:pStyle w:val="Heading3"/>
        <w:rPr>
          <w:rStyle w:val="Emphasis"/>
          <w:i/>
          <w:iCs w:val="0"/>
        </w:rPr>
      </w:pPr>
      <w:bookmarkStart w:name="_Toc180066586" w:id="22"/>
      <w:r w:rsidRPr="002236DB">
        <w:rPr>
          <w:rStyle w:val="Emphasis"/>
          <w:i/>
          <w:iCs w:val="0"/>
        </w:rPr>
        <w:t>Section 10: Implement</w:t>
      </w:r>
      <w:bookmarkEnd w:id="22"/>
    </w:p>
    <w:p w:rsidR="001C3141" w:rsidP="00A16D75" w:rsidRDefault="001C3141" w14:paraId="392D8539" w14:textId="77777777">
      <w:pPr>
        <w:pStyle w:val="ListParagraph"/>
        <w:numPr>
          <w:ilvl w:val="0"/>
          <w:numId w:val="39"/>
        </w:numPr>
      </w:pPr>
      <w:r>
        <w:t>A separate implementation plan will be created and completed.</w:t>
      </w:r>
    </w:p>
    <w:p w:rsidR="001C3141" w:rsidP="00A16D75" w:rsidRDefault="001C3141" w14:paraId="225CB0FA" w14:textId="77777777">
      <w:pPr>
        <w:pStyle w:val="ListParagraph"/>
        <w:numPr>
          <w:ilvl w:val="0"/>
          <w:numId w:val="39"/>
        </w:numPr>
      </w:pPr>
      <w:r>
        <w:t>Each bullet item in this compliance plan will be implemented as designed.</w:t>
      </w:r>
    </w:p>
    <w:p w:rsidR="001C3141" w:rsidP="00A16D75" w:rsidRDefault="001C3141" w14:paraId="58FE356B" w14:textId="77777777">
      <w:pPr>
        <w:pStyle w:val="ListParagraph"/>
        <w:numPr>
          <w:ilvl w:val="0"/>
          <w:numId w:val="39"/>
        </w:numPr>
        <w:rPr/>
      </w:pPr>
      <w:r w:rsidR="001C3141">
        <w:rPr/>
        <w:t>[</w:t>
      </w:r>
      <w:r w:rsidR="001C3141">
        <w:rPr/>
        <w:t>include</w:t>
      </w:r>
      <w:r w:rsidR="001C3141">
        <w:rPr/>
        <w:t xml:space="preserve"> </w:t>
      </w:r>
      <w:r w:rsidR="001C3141">
        <w:rPr/>
        <w:t>additional actions, as needed</w:t>
      </w:r>
      <w:r w:rsidR="001C3141">
        <w:rPr/>
        <w:t>]</w:t>
      </w:r>
    </w:p>
    <w:p w:rsidR="001C3141" w:rsidP="00A16D75" w:rsidRDefault="001C3141" w14:paraId="2B543878" w14:textId="6FC67FEF">
      <w:r w:rsidR="07117D0F">
        <w:drawing>
          <wp:inline wp14:editId="7B036854" wp14:anchorId="7FE31180">
            <wp:extent cx="4930568" cy="4381880"/>
            <wp:effectExtent l="0" t="0" r="0" b="0"/>
            <wp:docPr id="458450762" name="" title=""/>
            <wp:cNvGraphicFramePr>
              <a:graphicFrameLocks noChangeAspect="1"/>
            </wp:cNvGraphicFramePr>
            <a:graphic>
              <a:graphicData uri="http://schemas.openxmlformats.org/drawingml/2006/picture">
                <pic:pic>
                  <pic:nvPicPr>
                    <pic:cNvPr id="0" name=""/>
                    <pic:cNvPicPr/>
                  </pic:nvPicPr>
                  <pic:blipFill>
                    <a:blip r:embed="R573c88cc78ad4569">
                      <a:extLst>
                        <a:ext xmlns:a="http://schemas.openxmlformats.org/drawingml/2006/main" uri="{28A0092B-C50C-407E-A947-70E740481C1C}">
                          <a14:useLocalDpi val="0"/>
                        </a:ext>
                      </a:extLst>
                    </a:blip>
                    <a:stretch>
                      <a:fillRect/>
                    </a:stretch>
                  </pic:blipFill>
                  <pic:spPr>
                    <a:xfrm>
                      <a:off x="0" y="0"/>
                      <a:ext cx="4930568" cy="4381880"/>
                    </a:xfrm>
                    <a:prstGeom prst="rect">
                      <a:avLst/>
                    </a:prstGeom>
                  </pic:spPr>
                </pic:pic>
              </a:graphicData>
            </a:graphic>
          </wp:inline>
        </w:drawing>
      </w:r>
    </w:p>
    <w:p w:rsidR="001C3141" w:rsidP="00A16D75" w:rsidRDefault="001C3141" w14:paraId="59070AF7" w14:textId="77777777"/>
    <w:p w:rsidRPr="00462042" w:rsidR="001C3141" w:rsidP="00A16D75" w:rsidRDefault="001C3141" w14:paraId="7E3C887C" w14:noSpellErr="1" w14:textId="5DCB7A59"/>
    <w:p w:rsidR="001C3141" w:rsidP="00A16D75" w:rsidRDefault="001C3141" w14:paraId="734CE651" w14:textId="77777777"/>
    <w:p w:rsidR="001C3141" w:rsidP="00A16D75" w:rsidRDefault="001C3141" w14:paraId="682CB992" w14:textId="77777777"/>
    <w:p w:rsidR="001C3141" w:rsidP="00A16D75" w:rsidRDefault="001C3141" w14:paraId="16D7F188" w14:textId="77777777">
      <w:pPr>
        <w:rPr>
          <w:rStyle w:val="Emphasis"/>
          <w:i w:val="0"/>
          <w:iCs w:val="0"/>
        </w:rPr>
      </w:pPr>
    </w:p>
    <w:sectPr w:rsidR="001C3141" w:rsidSect="00D4028B">
      <w:headerReference w:type="default" r:id="rId13"/>
      <w:pgSz w:w="12240" w:h="15840" w:orient="portrait"/>
      <w:pgMar w:top="1440" w:right="1440" w:bottom="1440" w:left="172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565B2" w:rsidP="00A16D75" w:rsidRDefault="006565B2" w14:paraId="6E8227DD" w14:textId="77777777">
      <w:r>
        <w:separator/>
      </w:r>
    </w:p>
  </w:endnote>
  <w:endnote w:type="continuationSeparator" w:id="0">
    <w:p w:rsidR="006565B2" w:rsidP="00A16D75" w:rsidRDefault="006565B2" w14:paraId="4767111F" w14:textId="77777777">
      <w:r>
        <w:continuationSeparator/>
      </w:r>
    </w:p>
  </w:endnote>
  <w:endnote w:type="continuationNotice" w:id="1">
    <w:p w:rsidR="006565B2" w:rsidP="00A16D75" w:rsidRDefault="006565B2" w14:paraId="61883E8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Noto Sans Symbol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0967063"/>
      <w:docPartObj>
        <w:docPartGallery w:val="Page Numbers (Bottom of Page)"/>
        <w:docPartUnique/>
      </w:docPartObj>
    </w:sdtPr>
    <w:sdtEndPr>
      <w:rPr>
        <w:color w:val="7F7F7F" w:themeColor="background1" w:themeShade="7F"/>
        <w:spacing w:val="60"/>
      </w:rPr>
    </w:sdtEndPr>
    <w:sdtContent>
      <w:p w:rsidR="0094092F" w:rsidP="00A16D75" w:rsidRDefault="0094092F" w14:paraId="3459D1CA" w14:textId="77777777">
        <w:pPr>
          <w:pStyle w:val="Footer"/>
        </w:pPr>
      </w:p>
      <w:p w:rsidR="0094092F" w:rsidP="00A57A49" w:rsidRDefault="0094092F" w14:paraId="74D1F238" w14:textId="1694A28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565B2" w:rsidP="00A16D75" w:rsidRDefault="006565B2" w14:paraId="2F29A779" w14:textId="77777777">
      <w:r>
        <w:separator/>
      </w:r>
    </w:p>
  </w:footnote>
  <w:footnote w:type="continuationSeparator" w:id="0">
    <w:p w:rsidR="006565B2" w:rsidP="00A16D75" w:rsidRDefault="006565B2" w14:paraId="6C3579BE" w14:textId="77777777">
      <w:r>
        <w:continuationSeparator/>
      </w:r>
    </w:p>
  </w:footnote>
  <w:footnote w:type="continuationNotice" w:id="1">
    <w:p w:rsidR="006565B2" w:rsidP="00A16D75" w:rsidRDefault="006565B2" w14:paraId="53BBEEE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3141" w:rsidP="00A16D75" w:rsidRDefault="001C3141" w14:paraId="38E77C81" w14:textId="784A3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4604"/>
    <w:multiLevelType w:val="hybridMultilevel"/>
    <w:tmpl w:val="AA8C56C6"/>
    <w:lvl w:ilvl="0" w:tplc="FE3288B0">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83CA6"/>
    <w:multiLevelType w:val="hybridMultilevel"/>
    <w:tmpl w:val="F6061038"/>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C833C61"/>
    <w:multiLevelType w:val="hybridMultilevel"/>
    <w:tmpl w:val="B9D25C24"/>
    <w:lvl w:ilvl="0" w:tplc="4030C78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CEF5967"/>
    <w:multiLevelType w:val="multilevel"/>
    <w:tmpl w:val="40DEE2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A376270"/>
    <w:multiLevelType w:val="hybridMultilevel"/>
    <w:tmpl w:val="467ED668"/>
    <w:lvl w:ilvl="0" w:tplc="88EEA8B0">
      <w:start w:val="12"/>
      <w:numFmt w:val="bullet"/>
      <w:lvlText w:val="□"/>
      <w:lvlJc w:val="left"/>
      <w:pPr>
        <w:tabs>
          <w:tab w:val="num" w:pos="720"/>
        </w:tabs>
        <w:ind w:left="720" w:hanging="360"/>
      </w:pPr>
      <w:rPr>
        <w:rFonts w:hint="default" w:ascii="Times New Roman" w:hAnsi="Times New Roman" w:cs="Times New Roman"/>
        <w:sz w:val="36"/>
        <w:szCs w:val="36"/>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A8E66C1"/>
    <w:multiLevelType w:val="hybridMultilevel"/>
    <w:tmpl w:val="84C29F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EF006AB"/>
    <w:multiLevelType w:val="hybridMultilevel"/>
    <w:tmpl w:val="16E6E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F42D28"/>
    <w:multiLevelType w:val="hybridMultilevel"/>
    <w:tmpl w:val="A86CBD32"/>
    <w:lvl w:ilvl="0" w:tplc="8ED401B4">
      <w:numFmt w:val="bullet"/>
      <w:lvlText w:val="-"/>
      <w:lvlJc w:val="left"/>
      <w:pPr>
        <w:ind w:left="720" w:hanging="360"/>
      </w:pPr>
      <w:rPr>
        <w:rFonts w:hint="default" w:ascii="Times New Roman" w:hAnsi="Times New Roman" w:cs="Times New Roman"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54E4DE6"/>
    <w:multiLevelType w:val="hybridMultilevel"/>
    <w:tmpl w:val="4FF6FC1A"/>
    <w:lvl w:ilvl="0" w:tplc="8B14E1F6">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962902"/>
    <w:multiLevelType w:val="hybridMultilevel"/>
    <w:tmpl w:val="90E8BA6C"/>
    <w:lvl w:ilvl="0" w:tplc="5282CD1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510D91"/>
    <w:multiLevelType w:val="multilevel"/>
    <w:tmpl w:val="6A128D7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1" w15:restartNumberingAfterBreak="0">
    <w:nsid w:val="2D3218BB"/>
    <w:multiLevelType w:val="hybridMultilevel"/>
    <w:tmpl w:val="ED92BD4C"/>
    <w:lvl w:ilvl="0" w:tplc="CFB01CC4">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1F24A55"/>
    <w:multiLevelType w:val="hybridMultilevel"/>
    <w:tmpl w:val="D4D8EB52"/>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start w:val="1"/>
      <w:numFmt w:val="lowerLetter"/>
      <w:lvlText w:val="%8."/>
      <w:lvlJc w:val="left"/>
      <w:pPr>
        <w:ind w:left="5940" w:hanging="360"/>
      </w:pPr>
    </w:lvl>
    <w:lvl w:ilvl="8" w:tplc="FFFFFFFF">
      <w:start w:val="1"/>
      <w:numFmt w:val="lowerRoman"/>
      <w:lvlText w:val="%9."/>
      <w:lvlJc w:val="right"/>
      <w:pPr>
        <w:ind w:left="6660" w:hanging="180"/>
      </w:pPr>
    </w:lvl>
  </w:abstractNum>
  <w:abstractNum w:abstractNumId="13" w15:restartNumberingAfterBreak="0">
    <w:nsid w:val="35F836F4"/>
    <w:multiLevelType w:val="hybridMultilevel"/>
    <w:tmpl w:val="A14ED3B2"/>
    <w:lvl w:ilvl="0" w:tplc="F2684A1C">
      <w:start w:val="1"/>
      <w:numFmt w:val="decimal"/>
      <w:lvlText w:val="%1."/>
      <w:lvlJc w:val="left"/>
      <w:pPr>
        <w:ind w:left="900" w:hanging="360"/>
      </w:pPr>
      <w:rPr>
        <w:b/>
        <w:bCs/>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4" w15:restartNumberingAfterBreak="0">
    <w:nsid w:val="368A79E7"/>
    <w:multiLevelType w:val="hybridMultilevel"/>
    <w:tmpl w:val="D3EE0984"/>
    <w:lvl w:ilvl="0" w:tplc="04090001">
      <w:start w:val="1"/>
      <w:numFmt w:val="bullet"/>
      <w:lvlText w:val=""/>
      <w:lvlJc w:val="left"/>
      <w:pPr>
        <w:ind w:left="720" w:hanging="360"/>
      </w:pPr>
      <w:rPr>
        <w:rFonts w:hint="default" w:ascii="Symbol" w:hAnsi="Symbol"/>
      </w:rPr>
    </w:lvl>
    <w:lvl w:ilvl="1" w:tplc="C7EE67F0">
      <w:start w:val="159"/>
      <w:numFmt w:val="bullet"/>
      <w:lvlText w:val="–"/>
      <w:lvlJc w:val="left"/>
      <w:pPr>
        <w:ind w:left="1440" w:hanging="360"/>
      </w:pPr>
      <w:rPr>
        <w:rFonts w:hint="default" w:ascii="Times New Roman" w:hAnsi="Times New Roman"/>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BD64ABE"/>
    <w:multiLevelType w:val="hybridMultilevel"/>
    <w:tmpl w:val="29ECC46E"/>
    <w:lvl w:ilvl="0" w:tplc="F4C82EB4">
      <w:start w:val="1"/>
      <w:numFmt w:val="bullet"/>
      <w:lvlText w:val="-"/>
      <w:lvlJc w:val="left"/>
      <w:pPr>
        <w:ind w:left="720" w:hanging="360"/>
      </w:pPr>
      <w:rPr>
        <w:rFonts w:hint="default" w:ascii="Calibri" w:hAnsi="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C8D3083"/>
    <w:multiLevelType w:val="hybridMultilevel"/>
    <w:tmpl w:val="AA4A43BE"/>
    <w:lvl w:ilvl="0" w:tplc="04090001">
      <w:start w:val="1"/>
      <w:numFmt w:val="bullet"/>
      <w:lvlText w:val=""/>
      <w:lvlJc w:val="left"/>
      <w:pPr>
        <w:ind w:left="1200" w:hanging="360"/>
      </w:pPr>
      <w:rPr>
        <w:rFonts w:hint="default" w:ascii="Symbol" w:hAnsi="Symbol"/>
      </w:rPr>
    </w:lvl>
    <w:lvl w:ilvl="1" w:tplc="04090003" w:tentative="1">
      <w:start w:val="1"/>
      <w:numFmt w:val="bullet"/>
      <w:lvlText w:val="o"/>
      <w:lvlJc w:val="left"/>
      <w:pPr>
        <w:ind w:left="1920" w:hanging="360"/>
      </w:pPr>
      <w:rPr>
        <w:rFonts w:hint="default" w:ascii="Courier New" w:hAnsi="Courier New" w:cs="Courier New"/>
      </w:rPr>
    </w:lvl>
    <w:lvl w:ilvl="2" w:tplc="04090005" w:tentative="1">
      <w:start w:val="1"/>
      <w:numFmt w:val="bullet"/>
      <w:lvlText w:val=""/>
      <w:lvlJc w:val="left"/>
      <w:pPr>
        <w:ind w:left="2640" w:hanging="360"/>
      </w:pPr>
      <w:rPr>
        <w:rFonts w:hint="default" w:ascii="Wingdings" w:hAnsi="Wingdings"/>
      </w:rPr>
    </w:lvl>
    <w:lvl w:ilvl="3" w:tplc="04090001" w:tentative="1">
      <w:start w:val="1"/>
      <w:numFmt w:val="bullet"/>
      <w:lvlText w:val=""/>
      <w:lvlJc w:val="left"/>
      <w:pPr>
        <w:ind w:left="3360" w:hanging="360"/>
      </w:pPr>
      <w:rPr>
        <w:rFonts w:hint="default" w:ascii="Symbol" w:hAnsi="Symbol"/>
      </w:rPr>
    </w:lvl>
    <w:lvl w:ilvl="4" w:tplc="04090003" w:tentative="1">
      <w:start w:val="1"/>
      <w:numFmt w:val="bullet"/>
      <w:lvlText w:val="o"/>
      <w:lvlJc w:val="left"/>
      <w:pPr>
        <w:ind w:left="4080" w:hanging="360"/>
      </w:pPr>
      <w:rPr>
        <w:rFonts w:hint="default" w:ascii="Courier New" w:hAnsi="Courier New" w:cs="Courier New"/>
      </w:rPr>
    </w:lvl>
    <w:lvl w:ilvl="5" w:tplc="04090005" w:tentative="1">
      <w:start w:val="1"/>
      <w:numFmt w:val="bullet"/>
      <w:lvlText w:val=""/>
      <w:lvlJc w:val="left"/>
      <w:pPr>
        <w:ind w:left="4800" w:hanging="360"/>
      </w:pPr>
      <w:rPr>
        <w:rFonts w:hint="default" w:ascii="Wingdings" w:hAnsi="Wingdings"/>
      </w:rPr>
    </w:lvl>
    <w:lvl w:ilvl="6" w:tplc="04090001" w:tentative="1">
      <w:start w:val="1"/>
      <w:numFmt w:val="bullet"/>
      <w:lvlText w:val=""/>
      <w:lvlJc w:val="left"/>
      <w:pPr>
        <w:ind w:left="5520" w:hanging="360"/>
      </w:pPr>
      <w:rPr>
        <w:rFonts w:hint="default" w:ascii="Symbol" w:hAnsi="Symbol"/>
      </w:rPr>
    </w:lvl>
    <w:lvl w:ilvl="7" w:tplc="04090003" w:tentative="1">
      <w:start w:val="1"/>
      <w:numFmt w:val="bullet"/>
      <w:lvlText w:val="o"/>
      <w:lvlJc w:val="left"/>
      <w:pPr>
        <w:ind w:left="6240" w:hanging="360"/>
      </w:pPr>
      <w:rPr>
        <w:rFonts w:hint="default" w:ascii="Courier New" w:hAnsi="Courier New" w:cs="Courier New"/>
      </w:rPr>
    </w:lvl>
    <w:lvl w:ilvl="8" w:tplc="04090005" w:tentative="1">
      <w:start w:val="1"/>
      <w:numFmt w:val="bullet"/>
      <w:lvlText w:val=""/>
      <w:lvlJc w:val="left"/>
      <w:pPr>
        <w:ind w:left="6960" w:hanging="360"/>
      </w:pPr>
      <w:rPr>
        <w:rFonts w:hint="default" w:ascii="Wingdings" w:hAnsi="Wingdings"/>
      </w:rPr>
    </w:lvl>
  </w:abstractNum>
  <w:abstractNum w:abstractNumId="17" w15:restartNumberingAfterBreak="0">
    <w:nsid w:val="40FB3054"/>
    <w:multiLevelType w:val="hybridMultilevel"/>
    <w:tmpl w:val="9572B6CE"/>
    <w:lvl w:ilvl="0" w:tplc="63FC26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FF4592"/>
    <w:multiLevelType w:val="hybridMultilevel"/>
    <w:tmpl w:val="7BE2E92E"/>
    <w:lvl w:ilvl="0" w:tplc="88EEA8B0">
      <w:start w:val="12"/>
      <w:numFmt w:val="bullet"/>
      <w:lvlText w:val="□"/>
      <w:lvlJc w:val="left"/>
      <w:pPr>
        <w:ind w:left="720" w:hanging="360"/>
      </w:pPr>
      <w:rPr>
        <w:rFonts w:hint="default" w:ascii="Times New Roman" w:hAnsi="Times New Roman" w:cs="Times New Roman"/>
        <w:sz w:val="36"/>
        <w:szCs w:val="3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10B0C98"/>
    <w:multiLevelType w:val="hybridMultilevel"/>
    <w:tmpl w:val="CA06FD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1162FA6"/>
    <w:multiLevelType w:val="hybridMultilevel"/>
    <w:tmpl w:val="A14ED3B2"/>
    <w:lvl w:ilvl="0" w:tplc="FFFFFFFF">
      <w:start w:val="1"/>
      <w:numFmt w:val="decimal"/>
      <w:lvlText w:val="%1."/>
      <w:lvlJc w:val="left"/>
      <w:pPr>
        <w:ind w:left="540" w:hanging="360"/>
      </w:pPr>
      <w:rPr>
        <w:b/>
        <w:bCs/>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start w:val="1"/>
      <w:numFmt w:val="lowerLetter"/>
      <w:lvlText w:val="%8."/>
      <w:lvlJc w:val="left"/>
      <w:pPr>
        <w:ind w:left="5940" w:hanging="360"/>
      </w:pPr>
    </w:lvl>
    <w:lvl w:ilvl="8" w:tplc="FFFFFFFF">
      <w:start w:val="1"/>
      <w:numFmt w:val="lowerRoman"/>
      <w:lvlText w:val="%9."/>
      <w:lvlJc w:val="right"/>
      <w:pPr>
        <w:ind w:left="6660" w:hanging="180"/>
      </w:pPr>
    </w:lvl>
  </w:abstractNum>
  <w:abstractNum w:abstractNumId="21" w15:restartNumberingAfterBreak="0">
    <w:nsid w:val="48442970"/>
    <w:multiLevelType w:val="multilevel"/>
    <w:tmpl w:val="B42A4D38"/>
    <w:lvl w:ilvl="0">
      <w:start w:val="1"/>
      <w:numFmt w:val="decimal"/>
      <w:lvlText w:val="%1."/>
      <w:lvlJc w:val="left"/>
      <w:pPr>
        <w:ind w:left="825" w:hanging="360"/>
      </w:pPr>
    </w:lvl>
    <w:lvl w:ilvl="1">
      <w:start w:val="1"/>
      <w:numFmt w:val="lowerLetter"/>
      <w:lvlText w:val="%2."/>
      <w:lvlJc w:val="left"/>
      <w:pPr>
        <w:ind w:left="1545" w:hanging="360"/>
      </w:pPr>
    </w:lvl>
    <w:lvl w:ilvl="2">
      <w:start w:val="1"/>
      <w:numFmt w:val="lowerRoman"/>
      <w:lvlText w:val="%3."/>
      <w:lvlJc w:val="right"/>
      <w:pPr>
        <w:ind w:left="2265" w:hanging="180"/>
      </w:pPr>
    </w:lvl>
    <w:lvl w:ilvl="3">
      <w:start w:val="1"/>
      <w:numFmt w:val="decimal"/>
      <w:lvlText w:val="%4."/>
      <w:lvlJc w:val="left"/>
      <w:pPr>
        <w:ind w:left="2985" w:hanging="360"/>
      </w:pPr>
    </w:lvl>
    <w:lvl w:ilvl="4">
      <w:start w:val="1"/>
      <w:numFmt w:val="lowerLetter"/>
      <w:lvlText w:val="%5."/>
      <w:lvlJc w:val="left"/>
      <w:pPr>
        <w:ind w:left="3705" w:hanging="360"/>
      </w:pPr>
    </w:lvl>
    <w:lvl w:ilvl="5">
      <w:start w:val="1"/>
      <w:numFmt w:val="lowerRoman"/>
      <w:lvlText w:val="%6."/>
      <w:lvlJc w:val="right"/>
      <w:pPr>
        <w:ind w:left="4425" w:hanging="180"/>
      </w:pPr>
    </w:lvl>
    <w:lvl w:ilvl="6">
      <w:start w:val="1"/>
      <w:numFmt w:val="decimal"/>
      <w:lvlText w:val="%7."/>
      <w:lvlJc w:val="left"/>
      <w:pPr>
        <w:ind w:left="5145" w:hanging="360"/>
      </w:pPr>
    </w:lvl>
    <w:lvl w:ilvl="7">
      <w:start w:val="1"/>
      <w:numFmt w:val="lowerLetter"/>
      <w:lvlText w:val="%8."/>
      <w:lvlJc w:val="left"/>
      <w:pPr>
        <w:ind w:left="5865" w:hanging="360"/>
      </w:pPr>
    </w:lvl>
    <w:lvl w:ilvl="8">
      <w:start w:val="1"/>
      <w:numFmt w:val="lowerRoman"/>
      <w:lvlText w:val="%9."/>
      <w:lvlJc w:val="right"/>
      <w:pPr>
        <w:ind w:left="6585" w:hanging="180"/>
      </w:pPr>
    </w:lvl>
  </w:abstractNum>
  <w:abstractNum w:abstractNumId="22" w15:restartNumberingAfterBreak="0">
    <w:nsid w:val="4F5A0036"/>
    <w:multiLevelType w:val="hybridMultilevel"/>
    <w:tmpl w:val="B412CF1C"/>
    <w:lvl w:ilvl="0" w:tplc="DE76FDEA">
      <w:start w:val="1"/>
      <w:numFmt w:val="bullet"/>
      <w:lvlText w:val="-"/>
      <w:lvlJc w:val="left"/>
      <w:pPr>
        <w:ind w:left="720" w:hanging="360"/>
      </w:pPr>
      <w:rPr>
        <w:rFonts w:hint="default" w:ascii="Times New Roman" w:hAnsi="Times New Roman" w:cs="Times New Roman"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0533660"/>
    <w:multiLevelType w:val="hybridMultilevel"/>
    <w:tmpl w:val="921CE046"/>
    <w:lvl w:ilvl="0" w:tplc="F4C82EB4">
      <w:start w:val="1"/>
      <w:numFmt w:val="bullet"/>
      <w:lvlText w:val="-"/>
      <w:lvlJc w:val="left"/>
      <w:pPr>
        <w:ind w:left="720" w:hanging="360"/>
      </w:pPr>
      <w:rPr>
        <w:rFonts w:hint="default" w:ascii="Calibri" w:hAnsi="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4F6227A"/>
    <w:multiLevelType w:val="hybridMultilevel"/>
    <w:tmpl w:val="79287B16"/>
    <w:lvl w:ilvl="0" w:tplc="AE987FB4">
      <w:start w:val="1"/>
      <w:numFmt w:val="decimal"/>
      <w:lvlText w:val="%1)"/>
      <w:lvlJc w:val="left"/>
      <w:pPr>
        <w:ind w:left="720" w:hanging="360"/>
      </w:pPr>
      <w:rPr>
        <w:rFonts w:hint="default" w:eastAsia="Century Gothic" w:cs="Century Gothic"/>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8F3FFE"/>
    <w:multiLevelType w:val="hybridMultilevel"/>
    <w:tmpl w:val="548C14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82D10B1"/>
    <w:multiLevelType w:val="multilevel"/>
    <w:tmpl w:val="F7B8E0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58823943"/>
    <w:multiLevelType w:val="hybridMultilevel"/>
    <w:tmpl w:val="90E8BA6C"/>
    <w:lvl w:ilvl="0" w:tplc="5282CD1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711343"/>
    <w:multiLevelType w:val="hybridMultilevel"/>
    <w:tmpl w:val="55BA456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DDF0CC6"/>
    <w:multiLevelType w:val="hybridMultilevel"/>
    <w:tmpl w:val="7B80577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45D0278"/>
    <w:multiLevelType w:val="hybridMultilevel"/>
    <w:tmpl w:val="D4E4D2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9FB0493"/>
    <w:multiLevelType w:val="hybridMultilevel"/>
    <w:tmpl w:val="74FA13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D75671D"/>
    <w:multiLevelType w:val="multilevel"/>
    <w:tmpl w:val="2C6A590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3" w15:restartNumberingAfterBreak="0">
    <w:nsid w:val="6E1619C2"/>
    <w:multiLevelType w:val="hybridMultilevel"/>
    <w:tmpl w:val="D73008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FAD02CD"/>
    <w:multiLevelType w:val="hybridMultilevel"/>
    <w:tmpl w:val="D73008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4678FF"/>
    <w:multiLevelType w:val="hybridMultilevel"/>
    <w:tmpl w:val="3AD697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0B340AF"/>
    <w:multiLevelType w:val="hybridMultilevel"/>
    <w:tmpl w:val="76E80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340ABB"/>
    <w:multiLevelType w:val="hybridMultilevel"/>
    <w:tmpl w:val="03369792"/>
    <w:lvl w:ilvl="0" w:tplc="000C0506">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7497E5F"/>
    <w:multiLevelType w:val="multilevel"/>
    <w:tmpl w:val="A1FCD32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9" w15:restartNumberingAfterBreak="0">
    <w:nsid w:val="7AEA3CE3"/>
    <w:multiLevelType w:val="hybridMultilevel"/>
    <w:tmpl w:val="2EACC474"/>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0" w15:restartNumberingAfterBreak="0">
    <w:nsid w:val="7B425CA0"/>
    <w:multiLevelType w:val="hybridMultilevel"/>
    <w:tmpl w:val="339E7A3A"/>
    <w:lvl w:ilvl="0" w:tplc="7C02F8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8700C0"/>
    <w:multiLevelType w:val="hybridMultilevel"/>
    <w:tmpl w:val="04742F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566450297">
    <w:abstractNumId w:val="19"/>
  </w:num>
  <w:num w:numId="2" w16cid:durableId="727150424">
    <w:abstractNumId w:val="36"/>
  </w:num>
  <w:num w:numId="3" w16cid:durableId="1319264773">
    <w:abstractNumId w:val="2"/>
  </w:num>
  <w:num w:numId="4" w16cid:durableId="1967008434">
    <w:abstractNumId w:val="41"/>
  </w:num>
  <w:num w:numId="5" w16cid:durableId="1019159759">
    <w:abstractNumId w:val="16"/>
  </w:num>
  <w:num w:numId="6" w16cid:durableId="1374036209">
    <w:abstractNumId w:val="6"/>
  </w:num>
  <w:num w:numId="7" w16cid:durableId="184562315">
    <w:abstractNumId w:val="1"/>
  </w:num>
  <w:num w:numId="8" w16cid:durableId="2114939663">
    <w:abstractNumId w:val="8"/>
  </w:num>
  <w:num w:numId="9" w16cid:durableId="1176266681">
    <w:abstractNumId w:val="11"/>
  </w:num>
  <w:num w:numId="10" w16cid:durableId="300810603">
    <w:abstractNumId w:val="40"/>
  </w:num>
  <w:num w:numId="11" w16cid:durableId="73941317">
    <w:abstractNumId w:val="17"/>
  </w:num>
  <w:num w:numId="12" w16cid:durableId="1671980615">
    <w:abstractNumId w:val="31"/>
  </w:num>
  <w:num w:numId="13" w16cid:durableId="1737707926">
    <w:abstractNumId w:val="25"/>
  </w:num>
  <w:num w:numId="14" w16cid:durableId="1212304989">
    <w:abstractNumId w:val="9"/>
  </w:num>
  <w:num w:numId="15" w16cid:durableId="1709984242">
    <w:abstractNumId w:val="27"/>
  </w:num>
  <w:num w:numId="16" w16cid:durableId="729233368">
    <w:abstractNumId w:val="0"/>
  </w:num>
  <w:num w:numId="17" w16cid:durableId="311367876">
    <w:abstractNumId w:val="30"/>
  </w:num>
  <w:num w:numId="18" w16cid:durableId="1406104778">
    <w:abstractNumId w:val="39"/>
  </w:num>
  <w:num w:numId="19" w16cid:durableId="1673482429">
    <w:abstractNumId w:val="5"/>
  </w:num>
  <w:num w:numId="20" w16cid:durableId="362556222">
    <w:abstractNumId w:val="35"/>
  </w:num>
  <w:num w:numId="21" w16cid:durableId="138885622">
    <w:abstractNumId w:val="28"/>
  </w:num>
  <w:num w:numId="22" w16cid:durableId="1363092724">
    <w:abstractNumId w:val="3"/>
  </w:num>
  <w:num w:numId="23" w16cid:durableId="1183515200">
    <w:abstractNumId w:val="38"/>
  </w:num>
  <w:num w:numId="24" w16cid:durableId="132454282">
    <w:abstractNumId w:val="32"/>
  </w:num>
  <w:num w:numId="25" w16cid:durableId="372849740">
    <w:abstractNumId w:val="10"/>
  </w:num>
  <w:num w:numId="26" w16cid:durableId="63838839">
    <w:abstractNumId w:val="21"/>
  </w:num>
  <w:num w:numId="27" w16cid:durableId="1886284003">
    <w:abstractNumId w:val="29"/>
  </w:num>
  <w:num w:numId="28" w16cid:durableId="640811036">
    <w:abstractNumId w:val="24"/>
  </w:num>
  <w:num w:numId="29" w16cid:durableId="921136218">
    <w:abstractNumId w:val="26"/>
  </w:num>
  <w:num w:numId="30" w16cid:durableId="18459690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7442125">
    <w:abstractNumId w:val="22"/>
  </w:num>
  <w:num w:numId="32" w16cid:durableId="1272666253">
    <w:abstractNumId w:val="14"/>
  </w:num>
  <w:num w:numId="33" w16cid:durableId="1584872103">
    <w:abstractNumId w:val="23"/>
  </w:num>
  <w:num w:numId="34" w16cid:durableId="1157838883">
    <w:abstractNumId w:val="7"/>
  </w:num>
  <w:num w:numId="35" w16cid:durableId="1034231841">
    <w:abstractNumId w:val="15"/>
  </w:num>
  <w:num w:numId="36" w16cid:durableId="1573271004">
    <w:abstractNumId w:val="12"/>
  </w:num>
  <w:num w:numId="37" w16cid:durableId="797921153">
    <w:abstractNumId w:val="34"/>
  </w:num>
  <w:num w:numId="38" w16cid:durableId="1280259373">
    <w:abstractNumId w:val="33"/>
  </w:num>
  <w:num w:numId="39" w16cid:durableId="2083674327">
    <w:abstractNumId w:val="4"/>
  </w:num>
  <w:num w:numId="40" w16cid:durableId="867064051">
    <w:abstractNumId w:val="18"/>
  </w:num>
  <w:num w:numId="41" w16cid:durableId="1911816428">
    <w:abstractNumId w:val="37"/>
  </w:num>
  <w:num w:numId="42" w16cid:durableId="878778434">
    <w:abstractNumId w:val="13"/>
  </w:num>
  <w:num w:numId="43" w16cid:durableId="10474853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3F6"/>
    <w:rsid w:val="0000331C"/>
    <w:rsid w:val="0000464E"/>
    <w:rsid w:val="00004714"/>
    <w:rsid w:val="00006870"/>
    <w:rsid w:val="000103A6"/>
    <w:rsid w:val="000127FF"/>
    <w:rsid w:val="00012E7D"/>
    <w:rsid w:val="00013498"/>
    <w:rsid w:val="00013CCB"/>
    <w:rsid w:val="00014EA3"/>
    <w:rsid w:val="000220B1"/>
    <w:rsid w:val="00035F95"/>
    <w:rsid w:val="00040345"/>
    <w:rsid w:val="00041B30"/>
    <w:rsid w:val="000430D6"/>
    <w:rsid w:val="00043E84"/>
    <w:rsid w:val="000508E3"/>
    <w:rsid w:val="00050CE3"/>
    <w:rsid w:val="00051642"/>
    <w:rsid w:val="000522CA"/>
    <w:rsid w:val="00052B11"/>
    <w:rsid w:val="0005710A"/>
    <w:rsid w:val="00064368"/>
    <w:rsid w:val="000654AE"/>
    <w:rsid w:val="00065E4C"/>
    <w:rsid w:val="00070AD5"/>
    <w:rsid w:val="00072B6D"/>
    <w:rsid w:val="0007415D"/>
    <w:rsid w:val="000806C2"/>
    <w:rsid w:val="00083D85"/>
    <w:rsid w:val="000A2ADA"/>
    <w:rsid w:val="000B4E82"/>
    <w:rsid w:val="000B63C7"/>
    <w:rsid w:val="000C2B07"/>
    <w:rsid w:val="000C4D16"/>
    <w:rsid w:val="000E2F76"/>
    <w:rsid w:val="000E75CE"/>
    <w:rsid w:val="000F05A1"/>
    <w:rsid w:val="000F6212"/>
    <w:rsid w:val="000F7299"/>
    <w:rsid w:val="00100AC0"/>
    <w:rsid w:val="00102B33"/>
    <w:rsid w:val="001173F3"/>
    <w:rsid w:val="00117D84"/>
    <w:rsid w:val="0012224D"/>
    <w:rsid w:val="001223AE"/>
    <w:rsid w:val="00127D7B"/>
    <w:rsid w:val="001336B9"/>
    <w:rsid w:val="001346D4"/>
    <w:rsid w:val="0013498F"/>
    <w:rsid w:val="00136044"/>
    <w:rsid w:val="001372DB"/>
    <w:rsid w:val="00141EBF"/>
    <w:rsid w:val="001429D7"/>
    <w:rsid w:val="001521D1"/>
    <w:rsid w:val="00152E17"/>
    <w:rsid w:val="00156489"/>
    <w:rsid w:val="00162B37"/>
    <w:rsid w:val="00162B6A"/>
    <w:rsid w:val="001638E8"/>
    <w:rsid w:val="00164077"/>
    <w:rsid w:val="00164592"/>
    <w:rsid w:val="00170CAC"/>
    <w:rsid w:val="00171508"/>
    <w:rsid w:val="00174DD0"/>
    <w:rsid w:val="00177A78"/>
    <w:rsid w:val="0018044F"/>
    <w:rsid w:val="00184863"/>
    <w:rsid w:val="00187E1E"/>
    <w:rsid w:val="00192834"/>
    <w:rsid w:val="00192AFC"/>
    <w:rsid w:val="001A41FB"/>
    <w:rsid w:val="001A75AA"/>
    <w:rsid w:val="001B16C9"/>
    <w:rsid w:val="001B401D"/>
    <w:rsid w:val="001B5FDA"/>
    <w:rsid w:val="001B6904"/>
    <w:rsid w:val="001C0C02"/>
    <w:rsid w:val="001C1665"/>
    <w:rsid w:val="001C3141"/>
    <w:rsid w:val="001D26BF"/>
    <w:rsid w:val="001D3326"/>
    <w:rsid w:val="001E0C5E"/>
    <w:rsid w:val="001E2933"/>
    <w:rsid w:val="001E70D3"/>
    <w:rsid w:val="001F0A52"/>
    <w:rsid w:val="001F4C1C"/>
    <w:rsid w:val="001F6C5F"/>
    <w:rsid w:val="001F6D08"/>
    <w:rsid w:val="00200576"/>
    <w:rsid w:val="00203E55"/>
    <w:rsid w:val="00215576"/>
    <w:rsid w:val="002236DB"/>
    <w:rsid w:val="00225EF8"/>
    <w:rsid w:val="002260CF"/>
    <w:rsid w:val="00240EEA"/>
    <w:rsid w:val="002421F2"/>
    <w:rsid w:val="002436DE"/>
    <w:rsid w:val="002438A8"/>
    <w:rsid w:val="00251DD6"/>
    <w:rsid w:val="00254031"/>
    <w:rsid w:val="00256257"/>
    <w:rsid w:val="00256A76"/>
    <w:rsid w:val="0026301F"/>
    <w:rsid w:val="00270F62"/>
    <w:rsid w:val="002712D5"/>
    <w:rsid w:val="0027578E"/>
    <w:rsid w:val="00286326"/>
    <w:rsid w:val="0029328B"/>
    <w:rsid w:val="00293592"/>
    <w:rsid w:val="00293628"/>
    <w:rsid w:val="00294294"/>
    <w:rsid w:val="002957CC"/>
    <w:rsid w:val="00296F41"/>
    <w:rsid w:val="002A0DF1"/>
    <w:rsid w:val="002A30EF"/>
    <w:rsid w:val="002A4ABF"/>
    <w:rsid w:val="002A5302"/>
    <w:rsid w:val="002A6D2D"/>
    <w:rsid w:val="002B3861"/>
    <w:rsid w:val="002C0DB7"/>
    <w:rsid w:val="002C6D5B"/>
    <w:rsid w:val="002C6E5C"/>
    <w:rsid w:val="002D12B4"/>
    <w:rsid w:val="002D203F"/>
    <w:rsid w:val="002D23C7"/>
    <w:rsid w:val="002D3EAD"/>
    <w:rsid w:val="002D43DC"/>
    <w:rsid w:val="002D6A5F"/>
    <w:rsid w:val="002E0E52"/>
    <w:rsid w:val="002E1ABD"/>
    <w:rsid w:val="002E1E40"/>
    <w:rsid w:val="002E51D2"/>
    <w:rsid w:val="002E6E1B"/>
    <w:rsid w:val="002E6F9F"/>
    <w:rsid w:val="002E76D2"/>
    <w:rsid w:val="002F0206"/>
    <w:rsid w:val="002F7982"/>
    <w:rsid w:val="003013AD"/>
    <w:rsid w:val="003077EB"/>
    <w:rsid w:val="003100B1"/>
    <w:rsid w:val="00313F0E"/>
    <w:rsid w:val="00314950"/>
    <w:rsid w:val="0031661B"/>
    <w:rsid w:val="00317D78"/>
    <w:rsid w:val="0032293B"/>
    <w:rsid w:val="00325EF2"/>
    <w:rsid w:val="003264A5"/>
    <w:rsid w:val="00333613"/>
    <w:rsid w:val="0033759F"/>
    <w:rsid w:val="003428CF"/>
    <w:rsid w:val="00344316"/>
    <w:rsid w:val="00344EAC"/>
    <w:rsid w:val="00346E02"/>
    <w:rsid w:val="00353B17"/>
    <w:rsid w:val="0035648B"/>
    <w:rsid w:val="00362A53"/>
    <w:rsid w:val="0037215A"/>
    <w:rsid w:val="00374465"/>
    <w:rsid w:val="00374B3A"/>
    <w:rsid w:val="00384FD7"/>
    <w:rsid w:val="0039070C"/>
    <w:rsid w:val="0039375B"/>
    <w:rsid w:val="00394755"/>
    <w:rsid w:val="00394E01"/>
    <w:rsid w:val="003B268F"/>
    <w:rsid w:val="003B60D9"/>
    <w:rsid w:val="003D20E2"/>
    <w:rsid w:val="003D3048"/>
    <w:rsid w:val="003D725E"/>
    <w:rsid w:val="003E2C19"/>
    <w:rsid w:val="003F1690"/>
    <w:rsid w:val="003F1F2F"/>
    <w:rsid w:val="003F4F76"/>
    <w:rsid w:val="003F7909"/>
    <w:rsid w:val="004020BB"/>
    <w:rsid w:val="0041417C"/>
    <w:rsid w:val="0041454A"/>
    <w:rsid w:val="0042121B"/>
    <w:rsid w:val="00421870"/>
    <w:rsid w:val="00423528"/>
    <w:rsid w:val="004252C6"/>
    <w:rsid w:val="00425B86"/>
    <w:rsid w:val="00433F09"/>
    <w:rsid w:val="00434050"/>
    <w:rsid w:val="004355C3"/>
    <w:rsid w:val="00450D4A"/>
    <w:rsid w:val="0045226D"/>
    <w:rsid w:val="00452D11"/>
    <w:rsid w:val="0045368C"/>
    <w:rsid w:val="0045547A"/>
    <w:rsid w:val="00461525"/>
    <w:rsid w:val="004651F2"/>
    <w:rsid w:val="00467643"/>
    <w:rsid w:val="004702AB"/>
    <w:rsid w:val="0047097D"/>
    <w:rsid w:val="00477A08"/>
    <w:rsid w:val="00484A26"/>
    <w:rsid w:val="00486C01"/>
    <w:rsid w:val="00495704"/>
    <w:rsid w:val="004A418B"/>
    <w:rsid w:val="004B09F9"/>
    <w:rsid w:val="004B4C9F"/>
    <w:rsid w:val="004B56D1"/>
    <w:rsid w:val="004C2CBC"/>
    <w:rsid w:val="004C53D4"/>
    <w:rsid w:val="004C5F69"/>
    <w:rsid w:val="004D0430"/>
    <w:rsid w:val="004D0EAB"/>
    <w:rsid w:val="004D4837"/>
    <w:rsid w:val="004E30EF"/>
    <w:rsid w:val="004E3C20"/>
    <w:rsid w:val="004E49D3"/>
    <w:rsid w:val="004E638A"/>
    <w:rsid w:val="004F0EB6"/>
    <w:rsid w:val="00501E7C"/>
    <w:rsid w:val="0050450D"/>
    <w:rsid w:val="00507D5A"/>
    <w:rsid w:val="00510939"/>
    <w:rsid w:val="005128FB"/>
    <w:rsid w:val="00513168"/>
    <w:rsid w:val="00515EE7"/>
    <w:rsid w:val="005212A4"/>
    <w:rsid w:val="005274FA"/>
    <w:rsid w:val="00530DF3"/>
    <w:rsid w:val="00531FD2"/>
    <w:rsid w:val="005325CC"/>
    <w:rsid w:val="00535B9B"/>
    <w:rsid w:val="005412E6"/>
    <w:rsid w:val="0054416C"/>
    <w:rsid w:val="00552554"/>
    <w:rsid w:val="00552CA0"/>
    <w:rsid w:val="0056484F"/>
    <w:rsid w:val="00574A70"/>
    <w:rsid w:val="0058121D"/>
    <w:rsid w:val="005935FF"/>
    <w:rsid w:val="005B17AE"/>
    <w:rsid w:val="005B1F3B"/>
    <w:rsid w:val="005B4003"/>
    <w:rsid w:val="005C0AA0"/>
    <w:rsid w:val="005C449A"/>
    <w:rsid w:val="005C57BF"/>
    <w:rsid w:val="005D4363"/>
    <w:rsid w:val="005D45E1"/>
    <w:rsid w:val="005D7BC4"/>
    <w:rsid w:val="005E09E0"/>
    <w:rsid w:val="005E2A28"/>
    <w:rsid w:val="005E4DFB"/>
    <w:rsid w:val="005F0E97"/>
    <w:rsid w:val="005F77E8"/>
    <w:rsid w:val="005F7AFE"/>
    <w:rsid w:val="0061151E"/>
    <w:rsid w:val="00611B07"/>
    <w:rsid w:val="00620F4A"/>
    <w:rsid w:val="006221F5"/>
    <w:rsid w:val="00624744"/>
    <w:rsid w:val="0062581D"/>
    <w:rsid w:val="0063473A"/>
    <w:rsid w:val="00635EE9"/>
    <w:rsid w:val="00637047"/>
    <w:rsid w:val="00643453"/>
    <w:rsid w:val="00650281"/>
    <w:rsid w:val="00650E4B"/>
    <w:rsid w:val="00653B07"/>
    <w:rsid w:val="006565B2"/>
    <w:rsid w:val="0065693D"/>
    <w:rsid w:val="0066293A"/>
    <w:rsid w:val="006632B9"/>
    <w:rsid w:val="0067483C"/>
    <w:rsid w:val="006768A7"/>
    <w:rsid w:val="006831EF"/>
    <w:rsid w:val="006856B3"/>
    <w:rsid w:val="00685C52"/>
    <w:rsid w:val="00691355"/>
    <w:rsid w:val="006A4A77"/>
    <w:rsid w:val="006A52D8"/>
    <w:rsid w:val="006B03E4"/>
    <w:rsid w:val="006B35D5"/>
    <w:rsid w:val="006B69F4"/>
    <w:rsid w:val="006C2CF7"/>
    <w:rsid w:val="006C7649"/>
    <w:rsid w:val="006D6E2C"/>
    <w:rsid w:val="006E0DD8"/>
    <w:rsid w:val="006E1EDA"/>
    <w:rsid w:val="006E46ED"/>
    <w:rsid w:val="006E755B"/>
    <w:rsid w:val="006F0F7E"/>
    <w:rsid w:val="006F59CE"/>
    <w:rsid w:val="006F5B2C"/>
    <w:rsid w:val="006F5EEF"/>
    <w:rsid w:val="0070085C"/>
    <w:rsid w:val="007053FE"/>
    <w:rsid w:val="007062DC"/>
    <w:rsid w:val="00710236"/>
    <w:rsid w:val="0071099A"/>
    <w:rsid w:val="007161BB"/>
    <w:rsid w:val="007313A3"/>
    <w:rsid w:val="00732584"/>
    <w:rsid w:val="00745D11"/>
    <w:rsid w:val="00746E1B"/>
    <w:rsid w:val="00750DF9"/>
    <w:rsid w:val="00754996"/>
    <w:rsid w:val="00754DE6"/>
    <w:rsid w:val="00765D57"/>
    <w:rsid w:val="0077405C"/>
    <w:rsid w:val="00776328"/>
    <w:rsid w:val="007830A2"/>
    <w:rsid w:val="0079098D"/>
    <w:rsid w:val="00794FDA"/>
    <w:rsid w:val="007973BB"/>
    <w:rsid w:val="007A13C1"/>
    <w:rsid w:val="007A595F"/>
    <w:rsid w:val="007B0E93"/>
    <w:rsid w:val="007B1498"/>
    <w:rsid w:val="007B1DB7"/>
    <w:rsid w:val="007B217B"/>
    <w:rsid w:val="007B5321"/>
    <w:rsid w:val="007B5B96"/>
    <w:rsid w:val="007B6206"/>
    <w:rsid w:val="007B6E7C"/>
    <w:rsid w:val="007B6F54"/>
    <w:rsid w:val="007B7415"/>
    <w:rsid w:val="007C0DD8"/>
    <w:rsid w:val="007C10A8"/>
    <w:rsid w:val="007C313A"/>
    <w:rsid w:val="007D0A6D"/>
    <w:rsid w:val="007D2163"/>
    <w:rsid w:val="007D7B58"/>
    <w:rsid w:val="007E334F"/>
    <w:rsid w:val="007E60B6"/>
    <w:rsid w:val="007F2443"/>
    <w:rsid w:val="007F3E59"/>
    <w:rsid w:val="007F467A"/>
    <w:rsid w:val="007F50A2"/>
    <w:rsid w:val="007F5AC2"/>
    <w:rsid w:val="007F69AC"/>
    <w:rsid w:val="00803AFE"/>
    <w:rsid w:val="008176BA"/>
    <w:rsid w:val="00821D22"/>
    <w:rsid w:val="0082273A"/>
    <w:rsid w:val="008248FA"/>
    <w:rsid w:val="0083062F"/>
    <w:rsid w:val="008319DB"/>
    <w:rsid w:val="00833063"/>
    <w:rsid w:val="008510B4"/>
    <w:rsid w:val="00852D91"/>
    <w:rsid w:val="008604A0"/>
    <w:rsid w:val="008607E9"/>
    <w:rsid w:val="008661EC"/>
    <w:rsid w:val="00866895"/>
    <w:rsid w:val="00866ACA"/>
    <w:rsid w:val="00873ECF"/>
    <w:rsid w:val="0087472F"/>
    <w:rsid w:val="0088555C"/>
    <w:rsid w:val="00886B16"/>
    <w:rsid w:val="00887457"/>
    <w:rsid w:val="00893A15"/>
    <w:rsid w:val="008A01E4"/>
    <w:rsid w:val="008A19FC"/>
    <w:rsid w:val="008A1C55"/>
    <w:rsid w:val="008A29BC"/>
    <w:rsid w:val="008A2C0E"/>
    <w:rsid w:val="008B2C8A"/>
    <w:rsid w:val="008B73D2"/>
    <w:rsid w:val="008B7AAF"/>
    <w:rsid w:val="008C18AE"/>
    <w:rsid w:val="008C1F78"/>
    <w:rsid w:val="008C58A7"/>
    <w:rsid w:val="008D6BA6"/>
    <w:rsid w:val="008D7120"/>
    <w:rsid w:val="008E0065"/>
    <w:rsid w:val="008F1678"/>
    <w:rsid w:val="008F2A1B"/>
    <w:rsid w:val="008F4134"/>
    <w:rsid w:val="008F4BF3"/>
    <w:rsid w:val="008F51D2"/>
    <w:rsid w:val="008F584C"/>
    <w:rsid w:val="008F7FB1"/>
    <w:rsid w:val="0090754E"/>
    <w:rsid w:val="00913532"/>
    <w:rsid w:val="0091546E"/>
    <w:rsid w:val="00917DF8"/>
    <w:rsid w:val="009375BD"/>
    <w:rsid w:val="0094092F"/>
    <w:rsid w:val="00942061"/>
    <w:rsid w:val="0094526E"/>
    <w:rsid w:val="009504E5"/>
    <w:rsid w:val="0095215C"/>
    <w:rsid w:val="00953E53"/>
    <w:rsid w:val="009672F9"/>
    <w:rsid w:val="00973610"/>
    <w:rsid w:val="00974C1B"/>
    <w:rsid w:val="009774CC"/>
    <w:rsid w:val="00981E9D"/>
    <w:rsid w:val="00983081"/>
    <w:rsid w:val="0098555F"/>
    <w:rsid w:val="00985E5C"/>
    <w:rsid w:val="00994784"/>
    <w:rsid w:val="009B0CA6"/>
    <w:rsid w:val="009B314C"/>
    <w:rsid w:val="009B4BE8"/>
    <w:rsid w:val="009D1C7B"/>
    <w:rsid w:val="009E6567"/>
    <w:rsid w:val="009F2B97"/>
    <w:rsid w:val="009F3C69"/>
    <w:rsid w:val="00A0060E"/>
    <w:rsid w:val="00A02794"/>
    <w:rsid w:val="00A04F9E"/>
    <w:rsid w:val="00A05077"/>
    <w:rsid w:val="00A07EA8"/>
    <w:rsid w:val="00A16D75"/>
    <w:rsid w:val="00A243AF"/>
    <w:rsid w:val="00A25F3E"/>
    <w:rsid w:val="00A2740E"/>
    <w:rsid w:val="00A33131"/>
    <w:rsid w:val="00A33727"/>
    <w:rsid w:val="00A337E5"/>
    <w:rsid w:val="00A3411D"/>
    <w:rsid w:val="00A45F61"/>
    <w:rsid w:val="00A46D00"/>
    <w:rsid w:val="00A47F2C"/>
    <w:rsid w:val="00A53659"/>
    <w:rsid w:val="00A57A49"/>
    <w:rsid w:val="00A634D7"/>
    <w:rsid w:val="00A637D6"/>
    <w:rsid w:val="00A706F3"/>
    <w:rsid w:val="00A7361D"/>
    <w:rsid w:val="00A749BC"/>
    <w:rsid w:val="00A77545"/>
    <w:rsid w:val="00A82CA4"/>
    <w:rsid w:val="00A850FB"/>
    <w:rsid w:val="00AA1624"/>
    <w:rsid w:val="00AA1858"/>
    <w:rsid w:val="00AB249A"/>
    <w:rsid w:val="00AB3456"/>
    <w:rsid w:val="00AB6BBE"/>
    <w:rsid w:val="00AC0064"/>
    <w:rsid w:val="00AC322B"/>
    <w:rsid w:val="00AC57F3"/>
    <w:rsid w:val="00AC61A8"/>
    <w:rsid w:val="00AE61AB"/>
    <w:rsid w:val="00AF0BF9"/>
    <w:rsid w:val="00AF0CF0"/>
    <w:rsid w:val="00AF4E40"/>
    <w:rsid w:val="00AF6B84"/>
    <w:rsid w:val="00AF701E"/>
    <w:rsid w:val="00B00173"/>
    <w:rsid w:val="00B0071E"/>
    <w:rsid w:val="00B02AF1"/>
    <w:rsid w:val="00B04DF7"/>
    <w:rsid w:val="00B06C6D"/>
    <w:rsid w:val="00B13A16"/>
    <w:rsid w:val="00B14552"/>
    <w:rsid w:val="00B20BCE"/>
    <w:rsid w:val="00B242FD"/>
    <w:rsid w:val="00B25573"/>
    <w:rsid w:val="00B27BAD"/>
    <w:rsid w:val="00B27BD4"/>
    <w:rsid w:val="00B27EA7"/>
    <w:rsid w:val="00B336CD"/>
    <w:rsid w:val="00B36CE0"/>
    <w:rsid w:val="00B41489"/>
    <w:rsid w:val="00B4148D"/>
    <w:rsid w:val="00B42404"/>
    <w:rsid w:val="00B46AC3"/>
    <w:rsid w:val="00B46B8D"/>
    <w:rsid w:val="00B543D2"/>
    <w:rsid w:val="00B54665"/>
    <w:rsid w:val="00B551EF"/>
    <w:rsid w:val="00B629D1"/>
    <w:rsid w:val="00B67451"/>
    <w:rsid w:val="00B75D34"/>
    <w:rsid w:val="00B82424"/>
    <w:rsid w:val="00B8391A"/>
    <w:rsid w:val="00B94398"/>
    <w:rsid w:val="00B95516"/>
    <w:rsid w:val="00BA48D8"/>
    <w:rsid w:val="00BB663B"/>
    <w:rsid w:val="00BC2280"/>
    <w:rsid w:val="00BC65A6"/>
    <w:rsid w:val="00BC6AC9"/>
    <w:rsid w:val="00BD008E"/>
    <w:rsid w:val="00BD04B4"/>
    <w:rsid w:val="00BD0648"/>
    <w:rsid w:val="00BD6638"/>
    <w:rsid w:val="00BD742B"/>
    <w:rsid w:val="00BE045D"/>
    <w:rsid w:val="00BE3115"/>
    <w:rsid w:val="00BE5EDF"/>
    <w:rsid w:val="00BF39A7"/>
    <w:rsid w:val="00BF57D3"/>
    <w:rsid w:val="00C010B3"/>
    <w:rsid w:val="00C022E8"/>
    <w:rsid w:val="00C05E6B"/>
    <w:rsid w:val="00C07A52"/>
    <w:rsid w:val="00C14942"/>
    <w:rsid w:val="00C1631F"/>
    <w:rsid w:val="00C16B66"/>
    <w:rsid w:val="00C32DAB"/>
    <w:rsid w:val="00C402F2"/>
    <w:rsid w:val="00C41819"/>
    <w:rsid w:val="00C426BE"/>
    <w:rsid w:val="00C45567"/>
    <w:rsid w:val="00C54960"/>
    <w:rsid w:val="00C54E1F"/>
    <w:rsid w:val="00C56149"/>
    <w:rsid w:val="00C56456"/>
    <w:rsid w:val="00C60002"/>
    <w:rsid w:val="00C61C19"/>
    <w:rsid w:val="00C65F0A"/>
    <w:rsid w:val="00C660F6"/>
    <w:rsid w:val="00C70049"/>
    <w:rsid w:val="00C74B0F"/>
    <w:rsid w:val="00C80C6D"/>
    <w:rsid w:val="00C810C3"/>
    <w:rsid w:val="00C87E71"/>
    <w:rsid w:val="00C959F1"/>
    <w:rsid w:val="00C976D0"/>
    <w:rsid w:val="00CA1ADF"/>
    <w:rsid w:val="00CA3A00"/>
    <w:rsid w:val="00CA54BC"/>
    <w:rsid w:val="00CB6E5B"/>
    <w:rsid w:val="00CC72DD"/>
    <w:rsid w:val="00CD2F78"/>
    <w:rsid w:val="00CF7B40"/>
    <w:rsid w:val="00D006D8"/>
    <w:rsid w:val="00D02F50"/>
    <w:rsid w:val="00D05CA2"/>
    <w:rsid w:val="00D0793B"/>
    <w:rsid w:val="00D14E9D"/>
    <w:rsid w:val="00D1564A"/>
    <w:rsid w:val="00D15C23"/>
    <w:rsid w:val="00D2085E"/>
    <w:rsid w:val="00D20902"/>
    <w:rsid w:val="00D20D3D"/>
    <w:rsid w:val="00D21F36"/>
    <w:rsid w:val="00D3171C"/>
    <w:rsid w:val="00D32E4C"/>
    <w:rsid w:val="00D33D4D"/>
    <w:rsid w:val="00D4028B"/>
    <w:rsid w:val="00D40678"/>
    <w:rsid w:val="00D4782F"/>
    <w:rsid w:val="00D50D47"/>
    <w:rsid w:val="00D51550"/>
    <w:rsid w:val="00D54DAC"/>
    <w:rsid w:val="00D5743A"/>
    <w:rsid w:val="00D62627"/>
    <w:rsid w:val="00D64DF5"/>
    <w:rsid w:val="00D7138F"/>
    <w:rsid w:val="00D714C0"/>
    <w:rsid w:val="00D919AE"/>
    <w:rsid w:val="00D960A5"/>
    <w:rsid w:val="00DA1439"/>
    <w:rsid w:val="00DA258D"/>
    <w:rsid w:val="00DA2E92"/>
    <w:rsid w:val="00DA447C"/>
    <w:rsid w:val="00DA647E"/>
    <w:rsid w:val="00DA6851"/>
    <w:rsid w:val="00DC1FC0"/>
    <w:rsid w:val="00DC5CC6"/>
    <w:rsid w:val="00DC5E0D"/>
    <w:rsid w:val="00DD199E"/>
    <w:rsid w:val="00DE3C50"/>
    <w:rsid w:val="00DE7DD0"/>
    <w:rsid w:val="00DF7FB7"/>
    <w:rsid w:val="00E03EC5"/>
    <w:rsid w:val="00E03FE6"/>
    <w:rsid w:val="00E0590E"/>
    <w:rsid w:val="00E070D8"/>
    <w:rsid w:val="00E153B8"/>
    <w:rsid w:val="00E2565C"/>
    <w:rsid w:val="00E304CB"/>
    <w:rsid w:val="00E325E7"/>
    <w:rsid w:val="00E333B3"/>
    <w:rsid w:val="00E35D15"/>
    <w:rsid w:val="00E377DF"/>
    <w:rsid w:val="00E40450"/>
    <w:rsid w:val="00E45DAC"/>
    <w:rsid w:val="00E57218"/>
    <w:rsid w:val="00E72EFB"/>
    <w:rsid w:val="00E8393E"/>
    <w:rsid w:val="00E8415B"/>
    <w:rsid w:val="00E85198"/>
    <w:rsid w:val="00E85EF3"/>
    <w:rsid w:val="00E8683E"/>
    <w:rsid w:val="00E944C9"/>
    <w:rsid w:val="00EA33A9"/>
    <w:rsid w:val="00EA7B5A"/>
    <w:rsid w:val="00EB06B2"/>
    <w:rsid w:val="00EB3D61"/>
    <w:rsid w:val="00EB50D7"/>
    <w:rsid w:val="00EB7020"/>
    <w:rsid w:val="00ED1F91"/>
    <w:rsid w:val="00EE0910"/>
    <w:rsid w:val="00EE23BA"/>
    <w:rsid w:val="00EE39E3"/>
    <w:rsid w:val="00EE45B7"/>
    <w:rsid w:val="00EE6CD4"/>
    <w:rsid w:val="00EF1386"/>
    <w:rsid w:val="00EF4B87"/>
    <w:rsid w:val="00F0665A"/>
    <w:rsid w:val="00F071BE"/>
    <w:rsid w:val="00F07CBC"/>
    <w:rsid w:val="00F10534"/>
    <w:rsid w:val="00F10B36"/>
    <w:rsid w:val="00F134F6"/>
    <w:rsid w:val="00F13B7A"/>
    <w:rsid w:val="00F17BBB"/>
    <w:rsid w:val="00F2143A"/>
    <w:rsid w:val="00F30B30"/>
    <w:rsid w:val="00F32CB2"/>
    <w:rsid w:val="00F354FB"/>
    <w:rsid w:val="00F37CA3"/>
    <w:rsid w:val="00F4383F"/>
    <w:rsid w:val="00F45A4C"/>
    <w:rsid w:val="00F45B44"/>
    <w:rsid w:val="00F45CA5"/>
    <w:rsid w:val="00F47044"/>
    <w:rsid w:val="00F5012B"/>
    <w:rsid w:val="00F6398F"/>
    <w:rsid w:val="00F72B14"/>
    <w:rsid w:val="00F746BF"/>
    <w:rsid w:val="00F86973"/>
    <w:rsid w:val="00F8748C"/>
    <w:rsid w:val="00F87DED"/>
    <w:rsid w:val="00F903A1"/>
    <w:rsid w:val="00F935D0"/>
    <w:rsid w:val="00F963F6"/>
    <w:rsid w:val="00FA6488"/>
    <w:rsid w:val="00FB2AF5"/>
    <w:rsid w:val="00FB4045"/>
    <w:rsid w:val="00FC285D"/>
    <w:rsid w:val="00FD0D49"/>
    <w:rsid w:val="00FD34F2"/>
    <w:rsid w:val="00FE2DAC"/>
    <w:rsid w:val="00FF6B93"/>
    <w:rsid w:val="0619D704"/>
    <w:rsid w:val="07117D0F"/>
    <w:rsid w:val="4D7BB1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4BDCDE"/>
  <w14:defaultImageDpi w14:val="330"/>
  <w15:docId w15:val="{AA3ED178-0AC2-4D0C-BBFA-AE2C0D52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16D75"/>
    <w:pPr>
      <w:spacing w:after="240"/>
    </w:pPr>
    <w:rPr>
      <w:rFonts w:ascii="Times New Roman" w:hAnsi="Times New Roman"/>
    </w:rPr>
  </w:style>
  <w:style w:type="paragraph" w:styleId="Heading1">
    <w:name w:val="heading 1"/>
    <w:basedOn w:val="Normal"/>
    <w:next w:val="Normal"/>
    <w:link w:val="Heading1Char"/>
    <w:uiPriority w:val="9"/>
    <w:qFormat/>
    <w:rsid w:val="002B3861"/>
    <w:pPr>
      <w:keepNext/>
      <w:outlineLvl w:val="0"/>
    </w:pPr>
    <w:rPr>
      <w:rFonts w:ascii="Century Gothic" w:hAnsi="Century Gothic" w:eastAsia="Times" w:cs="Times New Roman"/>
      <w:b/>
      <w:noProof/>
      <w:sz w:val="28"/>
      <w:szCs w:val="28"/>
    </w:rPr>
  </w:style>
  <w:style w:type="paragraph" w:styleId="Heading2">
    <w:name w:val="heading 2"/>
    <w:basedOn w:val="Normal"/>
    <w:next w:val="Normal"/>
    <w:link w:val="Heading2Char"/>
    <w:qFormat/>
    <w:rsid w:val="00B36CE0"/>
    <w:pPr>
      <w:keepNext/>
      <w:spacing w:after="0"/>
      <w:outlineLvl w:val="1"/>
    </w:pPr>
    <w:rPr>
      <w:rFonts w:ascii="Arial" w:hAnsi="Arial" w:eastAsia="Times" w:cs="Times New Roman"/>
      <w:b/>
    </w:rPr>
  </w:style>
  <w:style w:type="paragraph" w:styleId="Heading3">
    <w:name w:val="heading 3"/>
    <w:basedOn w:val="Normal"/>
    <w:next w:val="Normal"/>
    <w:link w:val="Heading3Char"/>
    <w:uiPriority w:val="9"/>
    <w:unhideWhenUsed/>
    <w:qFormat/>
    <w:rsid w:val="00833063"/>
    <w:pPr>
      <w:keepNext/>
      <w:keepLines/>
      <w:spacing w:before="40" w:after="0"/>
      <w:outlineLvl w:val="2"/>
    </w:pPr>
    <w:rPr>
      <w:rFonts w:asciiTheme="majorHAnsi" w:hAnsiTheme="majorHAnsi" w:eastAsiaTheme="majorEastAsia" w:cstheme="majorBidi"/>
      <w:b/>
      <w:bCs/>
      <w:i/>
      <w:u w:val="single"/>
    </w:rPr>
  </w:style>
  <w:style w:type="paragraph" w:styleId="Heading4">
    <w:name w:val="heading 4"/>
    <w:basedOn w:val="Normal"/>
    <w:next w:val="Normal"/>
    <w:link w:val="Heading4Char"/>
    <w:uiPriority w:val="9"/>
    <w:unhideWhenUsed/>
    <w:qFormat/>
    <w:rsid w:val="00833063"/>
    <w:pPr>
      <w:keepNext/>
      <w:keepLines/>
      <w:spacing w:before="120" w:after="120"/>
      <w:outlineLvl w:val="3"/>
    </w:pPr>
    <w:rPr>
      <w:rFonts w:asciiTheme="majorHAnsi" w:hAnsiTheme="majorHAnsi" w:eastAsiaTheme="majorEastAsia" w:cstheme="majorBidi"/>
      <w:b/>
      <w:bCs/>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F963F6"/>
    <w:pPr>
      <w:tabs>
        <w:tab w:val="center" w:pos="4320"/>
        <w:tab w:val="right" w:pos="8640"/>
      </w:tabs>
    </w:pPr>
  </w:style>
  <w:style w:type="character" w:styleId="HeaderChar" w:customStyle="1">
    <w:name w:val="Header Char"/>
    <w:basedOn w:val="DefaultParagraphFont"/>
    <w:link w:val="Header"/>
    <w:rsid w:val="00F963F6"/>
  </w:style>
  <w:style w:type="paragraph" w:styleId="Footer">
    <w:name w:val="footer"/>
    <w:basedOn w:val="Normal"/>
    <w:link w:val="FooterChar"/>
    <w:uiPriority w:val="99"/>
    <w:unhideWhenUsed/>
    <w:rsid w:val="00F963F6"/>
    <w:pPr>
      <w:tabs>
        <w:tab w:val="center" w:pos="4320"/>
        <w:tab w:val="right" w:pos="8640"/>
      </w:tabs>
    </w:pPr>
  </w:style>
  <w:style w:type="character" w:styleId="FooterChar" w:customStyle="1">
    <w:name w:val="Footer Char"/>
    <w:basedOn w:val="DefaultParagraphFont"/>
    <w:link w:val="Footer"/>
    <w:uiPriority w:val="99"/>
    <w:rsid w:val="00F963F6"/>
  </w:style>
  <w:style w:type="paragraph" w:styleId="ListParagraph">
    <w:name w:val="List Paragraph"/>
    <w:basedOn w:val="Normal"/>
    <w:uiPriority w:val="34"/>
    <w:qFormat/>
    <w:rsid w:val="00765D57"/>
    <w:pPr>
      <w:ind w:left="720"/>
      <w:contextualSpacing/>
    </w:pPr>
  </w:style>
  <w:style w:type="character" w:styleId="Heading2Char" w:customStyle="1">
    <w:name w:val="Heading 2 Char"/>
    <w:basedOn w:val="DefaultParagraphFont"/>
    <w:link w:val="Heading2"/>
    <w:rsid w:val="00B36CE0"/>
    <w:rPr>
      <w:rFonts w:ascii="Arial" w:hAnsi="Arial" w:eastAsia="Times" w:cs="Times New Roman"/>
      <w:b/>
    </w:rPr>
  </w:style>
  <w:style w:type="character" w:styleId="EmailStyle21" w:customStyle="1">
    <w:name w:val="EmailStyle21"/>
    <w:semiHidden/>
    <w:rsid w:val="00D0793B"/>
    <w:rPr>
      <w:rFonts w:hint="default" w:ascii="Arial" w:hAnsi="Arial" w:cs="Arial"/>
      <w:color w:val="auto"/>
    </w:rPr>
  </w:style>
  <w:style w:type="paragraph" w:styleId="TWUHeading1" w:customStyle="1">
    <w:name w:val="TWU Heading 1"/>
    <w:basedOn w:val="Heading2"/>
    <w:link w:val="TWUHeading1Char"/>
    <w:rsid w:val="006E0DD8"/>
    <w:pPr>
      <w:ind w:left="-360"/>
    </w:pPr>
    <w:rPr>
      <w:rFonts w:ascii="Century Gothic" w:hAnsi="Century Gothic"/>
      <w:color w:val="632423"/>
      <w:sz w:val="32"/>
      <w:szCs w:val="32"/>
    </w:rPr>
  </w:style>
  <w:style w:type="character" w:styleId="TWUHeading1Char" w:customStyle="1">
    <w:name w:val="TWU Heading 1 Char"/>
    <w:basedOn w:val="Heading2Char"/>
    <w:link w:val="TWUHeading1"/>
    <w:rsid w:val="006E0DD8"/>
    <w:rPr>
      <w:rFonts w:ascii="Century Gothic" w:hAnsi="Century Gothic" w:eastAsia="Times" w:cs="Times New Roman"/>
      <w:b/>
      <w:color w:val="632423"/>
      <w:sz w:val="32"/>
      <w:szCs w:val="32"/>
    </w:rPr>
  </w:style>
  <w:style w:type="paragraph" w:styleId="TWUHeading2" w:customStyle="1">
    <w:name w:val="TWU Heading 2"/>
    <w:basedOn w:val="TWUHeading1"/>
    <w:link w:val="TWUHeading2Char"/>
    <w:rsid w:val="006E0DD8"/>
    <w:rPr>
      <w:i/>
      <w:sz w:val="24"/>
      <w:szCs w:val="24"/>
    </w:rPr>
  </w:style>
  <w:style w:type="character" w:styleId="TWUHeading2Char" w:customStyle="1">
    <w:name w:val="TWU Heading 2 Char"/>
    <w:basedOn w:val="TWUHeading1Char"/>
    <w:link w:val="TWUHeading2"/>
    <w:rsid w:val="006E0DD8"/>
    <w:rPr>
      <w:rFonts w:ascii="Century Gothic" w:hAnsi="Century Gothic" w:eastAsia="Times" w:cs="Times New Roman"/>
      <w:b/>
      <w:i/>
      <w:color w:val="632423"/>
      <w:sz w:val="32"/>
      <w:szCs w:val="32"/>
    </w:rPr>
  </w:style>
  <w:style w:type="paragraph" w:styleId="BalloonText">
    <w:name w:val="Balloon Text"/>
    <w:basedOn w:val="Normal"/>
    <w:link w:val="BalloonTextChar"/>
    <w:uiPriority w:val="99"/>
    <w:semiHidden/>
    <w:unhideWhenUsed/>
    <w:rsid w:val="00187E1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87E1E"/>
    <w:rPr>
      <w:rFonts w:ascii="Segoe UI" w:hAnsi="Segoe UI" w:cs="Segoe UI"/>
      <w:sz w:val="18"/>
      <w:szCs w:val="18"/>
    </w:rPr>
  </w:style>
  <w:style w:type="paragraph" w:styleId="NormalWeb">
    <w:name w:val="Normal (Web)"/>
    <w:basedOn w:val="Normal"/>
    <w:uiPriority w:val="99"/>
    <w:unhideWhenUsed/>
    <w:rsid w:val="00E153B8"/>
    <w:pPr>
      <w:spacing w:before="100" w:beforeAutospacing="1" w:after="100" w:afterAutospacing="1"/>
    </w:pPr>
    <w:rPr>
      <w:rFonts w:eastAsia="Times New Roman" w:cs="Times New Roman"/>
    </w:rPr>
  </w:style>
  <w:style w:type="character" w:styleId="Heading1Char" w:customStyle="1">
    <w:name w:val="Heading 1 Char"/>
    <w:basedOn w:val="DefaultParagraphFont"/>
    <w:link w:val="Heading1"/>
    <w:uiPriority w:val="9"/>
    <w:rsid w:val="002B3861"/>
    <w:rPr>
      <w:rFonts w:ascii="Century Gothic" w:hAnsi="Century Gothic" w:eastAsia="Times" w:cs="Times New Roman"/>
      <w:b/>
      <w:noProof/>
      <w:sz w:val="28"/>
      <w:szCs w:val="28"/>
    </w:rPr>
  </w:style>
  <w:style w:type="paragraph" w:styleId="FootnoteText">
    <w:name w:val="footnote text"/>
    <w:basedOn w:val="Normal"/>
    <w:link w:val="FootnoteTextChar"/>
    <w:rsid w:val="00486C01"/>
    <w:rPr>
      <w:rFonts w:ascii="Century" w:hAnsi="Century" w:eastAsia="Times" w:cs="Times New Roman"/>
      <w:szCs w:val="20"/>
    </w:rPr>
  </w:style>
  <w:style w:type="character" w:styleId="FootnoteTextChar" w:customStyle="1">
    <w:name w:val="Footnote Text Char"/>
    <w:basedOn w:val="DefaultParagraphFont"/>
    <w:link w:val="FootnoteText"/>
    <w:rsid w:val="00486C01"/>
    <w:rPr>
      <w:rFonts w:ascii="Century" w:hAnsi="Century" w:eastAsia="Times" w:cs="Times New Roman"/>
      <w:szCs w:val="20"/>
    </w:rPr>
  </w:style>
  <w:style w:type="character" w:styleId="FootnoteReference">
    <w:name w:val="footnote reference"/>
    <w:rsid w:val="00486C01"/>
    <w:rPr>
      <w:vertAlign w:val="superscript"/>
    </w:rPr>
  </w:style>
  <w:style w:type="character" w:styleId="Hyperlink">
    <w:name w:val="Hyperlink"/>
    <w:basedOn w:val="DefaultParagraphFont"/>
    <w:uiPriority w:val="99"/>
    <w:unhideWhenUsed/>
    <w:rsid w:val="00530DF3"/>
    <w:rPr>
      <w:color w:val="0000FF" w:themeColor="hyperlink"/>
      <w:u w:val="single"/>
    </w:rPr>
  </w:style>
  <w:style w:type="character" w:styleId="Heading3Char" w:customStyle="1">
    <w:name w:val="Heading 3 Char"/>
    <w:basedOn w:val="DefaultParagraphFont"/>
    <w:link w:val="Heading3"/>
    <w:uiPriority w:val="9"/>
    <w:rsid w:val="00833063"/>
    <w:rPr>
      <w:rFonts w:asciiTheme="majorHAnsi" w:hAnsiTheme="majorHAnsi" w:eastAsiaTheme="majorEastAsia" w:cstheme="majorBidi"/>
      <w:b/>
      <w:bCs/>
      <w:i/>
      <w:u w:val="single"/>
    </w:rPr>
  </w:style>
  <w:style w:type="table" w:styleId="TableGrid">
    <w:name w:val="Table Grid"/>
    <w:basedOn w:val="TableNormal"/>
    <w:uiPriority w:val="59"/>
    <w:rsid w:val="00293628"/>
    <w:rPr>
      <w:rFonts w:ascii="Times" w:hAnsi="Times" w:eastAsia="Times"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IntenseReference">
    <w:name w:val="Intense Reference"/>
    <w:basedOn w:val="DefaultParagraphFont"/>
    <w:uiPriority w:val="32"/>
    <w:qFormat/>
    <w:rsid w:val="00624744"/>
    <w:rPr>
      <w:b/>
      <w:bCs/>
      <w:smallCaps/>
      <w:color w:val="C0504D" w:themeColor="accent2"/>
      <w:spacing w:val="5"/>
      <w:u w:val="single"/>
    </w:rPr>
  </w:style>
  <w:style w:type="character" w:styleId="CommentReference">
    <w:name w:val="annotation reference"/>
    <w:basedOn w:val="DefaultParagraphFont"/>
    <w:uiPriority w:val="99"/>
    <w:semiHidden/>
    <w:unhideWhenUsed/>
    <w:rsid w:val="00F45CA5"/>
    <w:rPr>
      <w:sz w:val="16"/>
      <w:szCs w:val="16"/>
    </w:rPr>
  </w:style>
  <w:style w:type="paragraph" w:styleId="CommentText">
    <w:name w:val="annotation text"/>
    <w:basedOn w:val="Normal"/>
    <w:link w:val="CommentTextChar"/>
    <w:uiPriority w:val="99"/>
    <w:unhideWhenUsed/>
    <w:rsid w:val="00F45CA5"/>
    <w:rPr>
      <w:sz w:val="20"/>
      <w:szCs w:val="20"/>
    </w:rPr>
  </w:style>
  <w:style w:type="character" w:styleId="CommentTextChar" w:customStyle="1">
    <w:name w:val="Comment Text Char"/>
    <w:basedOn w:val="DefaultParagraphFont"/>
    <w:link w:val="CommentText"/>
    <w:uiPriority w:val="99"/>
    <w:rsid w:val="00F45CA5"/>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F45CA5"/>
    <w:rPr>
      <w:b/>
      <w:bCs/>
    </w:rPr>
  </w:style>
  <w:style w:type="character" w:styleId="CommentSubjectChar" w:customStyle="1">
    <w:name w:val="Comment Subject Char"/>
    <w:basedOn w:val="CommentTextChar"/>
    <w:link w:val="CommentSubject"/>
    <w:uiPriority w:val="99"/>
    <w:semiHidden/>
    <w:rsid w:val="00F45CA5"/>
    <w:rPr>
      <w:rFonts w:ascii="Century Gothic" w:hAnsi="Century Gothic"/>
      <w:b/>
      <w:bCs/>
      <w:sz w:val="20"/>
      <w:szCs w:val="20"/>
    </w:rPr>
  </w:style>
  <w:style w:type="paragraph" w:styleId="Revision">
    <w:name w:val="Revision"/>
    <w:hidden/>
    <w:uiPriority w:val="99"/>
    <w:semiHidden/>
    <w:rsid w:val="00BD04B4"/>
    <w:rPr>
      <w:rFonts w:ascii="Century Gothic" w:hAnsi="Century Gothic"/>
    </w:rPr>
  </w:style>
  <w:style w:type="paragraph" w:styleId="PlainText">
    <w:name w:val="Plain Text"/>
    <w:basedOn w:val="Normal"/>
    <w:link w:val="PlainTextChar"/>
    <w:uiPriority w:val="99"/>
    <w:unhideWhenUsed/>
    <w:rsid w:val="002C0DB7"/>
    <w:rPr>
      <w:rFonts w:ascii="Consolas" w:hAnsi="Consolas" w:eastAsia="Calibri" w:cs="Consolas"/>
      <w:sz w:val="21"/>
      <w:szCs w:val="21"/>
    </w:rPr>
  </w:style>
  <w:style w:type="character" w:styleId="PlainTextChar" w:customStyle="1">
    <w:name w:val="Plain Text Char"/>
    <w:basedOn w:val="DefaultParagraphFont"/>
    <w:link w:val="PlainText"/>
    <w:uiPriority w:val="99"/>
    <w:rsid w:val="002C0DB7"/>
    <w:rPr>
      <w:rFonts w:ascii="Consolas" w:hAnsi="Consolas" w:eastAsia="Calibri" w:cs="Consolas"/>
      <w:sz w:val="21"/>
      <w:szCs w:val="21"/>
    </w:rPr>
  </w:style>
  <w:style w:type="paragraph" w:styleId="EndnoteText">
    <w:name w:val="endnote text"/>
    <w:basedOn w:val="Normal"/>
    <w:link w:val="EndnoteTextChar"/>
    <w:uiPriority w:val="99"/>
    <w:semiHidden/>
    <w:unhideWhenUsed/>
    <w:rsid w:val="0061151E"/>
    <w:rPr>
      <w:sz w:val="20"/>
      <w:szCs w:val="20"/>
    </w:rPr>
  </w:style>
  <w:style w:type="character" w:styleId="EndnoteTextChar" w:customStyle="1">
    <w:name w:val="Endnote Text Char"/>
    <w:basedOn w:val="DefaultParagraphFont"/>
    <w:link w:val="EndnoteText"/>
    <w:uiPriority w:val="99"/>
    <w:semiHidden/>
    <w:rsid w:val="0061151E"/>
    <w:rPr>
      <w:rFonts w:ascii="Times New Roman" w:hAnsi="Times New Roman"/>
      <w:sz w:val="20"/>
      <w:szCs w:val="20"/>
    </w:rPr>
  </w:style>
  <w:style w:type="character" w:styleId="EndnoteReference">
    <w:name w:val="endnote reference"/>
    <w:basedOn w:val="DefaultParagraphFont"/>
    <w:uiPriority w:val="99"/>
    <w:semiHidden/>
    <w:unhideWhenUsed/>
    <w:rsid w:val="0061151E"/>
    <w:rPr>
      <w:vertAlign w:val="superscript"/>
    </w:rPr>
  </w:style>
  <w:style w:type="paragraph" w:styleId="TOCHeading">
    <w:name w:val="TOC Heading"/>
    <w:basedOn w:val="Heading1"/>
    <w:next w:val="Normal"/>
    <w:uiPriority w:val="39"/>
    <w:unhideWhenUsed/>
    <w:qFormat/>
    <w:rsid w:val="00650E4B"/>
    <w:pPr>
      <w:keepLines/>
      <w:spacing w:before="240" w:line="259" w:lineRule="auto"/>
      <w:outlineLvl w:val="9"/>
    </w:pPr>
    <w:rPr>
      <w:rFonts w:asciiTheme="majorHAnsi" w:hAnsiTheme="majorHAnsi" w:eastAsiaTheme="majorEastAsia" w:cstheme="majorBidi"/>
      <w:b w:val="0"/>
      <w:color w:val="365F91" w:themeColor="accent1" w:themeShade="BF"/>
      <w:sz w:val="32"/>
      <w:szCs w:val="32"/>
    </w:rPr>
  </w:style>
  <w:style w:type="paragraph" w:styleId="TOC1">
    <w:name w:val="toc 1"/>
    <w:basedOn w:val="Normal"/>
    <w:next w:val="Normal"/>
    <w:autoRedefine/>
    <w:uiPriority w:val="39"/>
    <w:unhideWhenUsed/>
    <w:rsid w:val="00650E4B"/>
    <w:pPr>
      <w:spacing w:after="100"/>
    </w:pPr>
  </w:style>
  <w:style w:type="paragraph" w:styleId="TOC2">
    <w:name w:val="toc 2"/>
    <w:basedOn w:val="Normal"/>
    <w:next w:val="Normal"/>
    <w:autoRedefine/>
    <w:uiPriority w:val="39"/>
    <w:unhideWhenUsed/>
    <w:rsid w:val="00650E4B"/>
    <w:pPr>
      <w:spacing w:after="100"/>
      <w:ind w:left="240"/>
    </w:pPr>
  </w:style>
  <w:style w:type="paragraph" w:styleId="TOC3">
    <w:name w:val="toc 3"/>
    <w:basedOn w:val="Normal"/>
    <w:next w:val="Normal"/>
    <w:autoRedefine/>
    <w:uiPriority w:val="39"/>
    <w:unhideWhenUsed/>
    <w:rsid w:val="00650E4B"/>
    <w:pPr>
      <w:spacing w:after="100"/>
      <w:ind w:left="480"/>
    </w:pPr>
  </w:style>
  <w:style w:type="character" w:styleId="UnresolvedMention">
    <w:name w:val="Unresolved Mention"/>
    <w:basedOn w:val="DefaultParagraphFont"/>
    <w:uiPriority w:val="99"/>
    <w:semiHidden/>
    <w:unhideWhenUsed/>
    <w:rsid w:val="00C87E71"/>
    <w:rPr>
      <w:color w:val="605E5C"/>
      <w:shd w:val="clear" w:color="auto" w:fill="E1DFDD"/>
    </w:rPr>
  </w:style>
  <w:style w:type="character" w:styleId="Heading4Char" w:customStyle="1">
    <w:name w:val="Heading 4 Char"/>
    <w:basedOn w:val="DefaultParagraphFont"/>
    <w:link w:val="Heading4"/>
    <w:uiPriority w:val="9"/>
    <w:rsid w:val="00833063"/>
    <w:rPr>
      <w:rFonts w:asciiTheme="majorHAnsi" w:hAnsiTheme="majorHAnsi" w:eastAsiaTheme="majorEastAsia" w:cstheme="majorBidi"/>
      <w:b/>
      <w:bCs/>
      <w:sz w:val="22"/>
      <w:szCs w:val="22"/>
    </w:rPr>
  </w:style>
  <w:style w:type="character" w:styleId="Emphasis">
    <w:name w:val="Emphasis"/>
    <w:qFormat/>
    <w:rsid w:val="001C31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124019">
      <w:bodyDiv w:val="1"/>
      <w:marLeft w:val="0"/>
      <w:marRight w:val="0"/>
      <w:marTop w:val="0"/>
      <w:marBottom w:val="0"/>
      <w:divBdr>
        <w:top w:val="none" w:sz="0" w:space="0" w:color="auto"/>
        <w:left w:val="none" w:sz="0" w:space="0" w:color="auto"/>
        <w:bottom w:val="none" w:sz="0" w:space="0" w:color="auto"/>
        <w:right w:val="none" w:sz="0" w:space="0" w:color="auto"/>
      </w:divBdr>
    </w:div>
    <w:div w:id="1157723192">
      <w:bodyDiv w:val="1"/>
      <w:marLeft w:val="0"/>
      <w:marRight w:val="0"/>
      <w:marTop w:val="0"/>
      <w:marBottom w:val="0"/>
      <w:divBdr>
        <w:top w:val="none" w:sz="0" w:space="0" w:color="auto"/>
        <w:left w:val="none" w:sz="0" w:space="0" w:color="auto"/>
        <w:bottom w:val="none" w:sz="0" w:space="0" w:color="auto"/>
        <w:right w:val="none" w:sz="0" w:space="0" w:color="auto"/>
      </w:divBdr>
    </w:div>
    <w:div w:id="1208639694">
      <w:bodyDiv w:val="1"/>
      <w:marLeft w:val="0"/>
      <w:marRight w:val="0"/>
      <w:marTop w:val="0"/>
      <w:marBottom w:val="0"/>
      <w:divBdr>
        <w:top w:val="none" w:sz="0" w:space="0" w:color="auto"/>
        <w:left w:val="none" w:sz="0" w:space="0" w:color="auto"/>
        <w:bottom w:val="none" w:sz="0" w:space="0" w:color="auto"/>
        <w:right w:val="none" w:sz="0" w:space="0" w:color="auto"/>
      </w:divBdr>
    </w:div>
    <w:div w:id="2096247039">
      <w:bodyDiv w:val="1"/>
      <w:marLeft w:val="0"/>
      <w:marRight w:val="0"/>
      <w:marTop w:val="0"/>
      <w:marBottom w:val="0"/>
      <w:divBdr>
        <w:top w:val="none" w:sz="0" w:space="0" w:color="auto"/>
        <w:left w:val="none" w:sz="0" w:space="0" w:color="auto"/>
        <w:bottom w:val="none" w:sz="0" w:space="0" w:color="auto"/>
        <w:right w:val="none" w:sz="0" w:space="0" w:color="auto"/>
      </w:divBdr>
    </w:div>
    <w:div w:id="20985511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png" Id="R573c88cc78ad45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AuditStartDate xmlns="f0eae565-c06e-4f94-8aba-03bb9975ebb2" xsi:nil="true"/>
    <AuditPhase xmlns="f0eae565-c06e-4f94-8aba-03bb9975ebb2" xsi:nil="true"/>
    <_Flow_SignoffStatus xmlns="f0eae565-c06e-4f94-8aba-03bb9975ebb2" xsi:nil="true"/>
    <ReportIssued xmlns="f0eae565-c06e-4f94-8aba-03bb9975ebb2" xsi:nil="true"/>
    <_ip_UnifiedCompliancePolicyProperties xmlns="http://schemas.microsoft.com/sharepoint/v3" xsi:nil="true"/>
    <Auditor xmlns="f0eae565-c06e-4f94-8aba-03bb9975ebb2">
      <UserInfo>
        <DisplayName/>
        <AccountId xsi:nil="true"/>
        <AccountType/>
      </UserInfo>
    </Auditor>
    <ToBoard xmlns="f0eae565-c06e-4f94-8aba-03bb9975ebb2" xsi:nil="true"/>
    <TaxCatchAll xmlns="0e675c57-01bb-4b4c-b2a7-1841b13f3263" xsi:nil="true"/>
    <FieldworkComplete xmlns="f0eae565-c06e-4f94-8aba-03bb9975ebb2" xsi:nil="true"/>
    <FieldworkStarted xmlns="f0eae565-c06e-4f94-8aba-03bb9975ebb2" xsi:nil="true"/>
    <Approved xmlns="f0eae565-c06e-4f94-8aba-03bb9975ebb2" xsi:nil="true"/>
    <AuditStatus xmlns="f0eae565-c06e-4f94-8aba-03bb9975ebb2" xsi:nil="true"/>
    <Auditor_x0028_s_x0029_ xmlns="f0eae565-c06e-4f94-8aba-03bb9975ebb2">
      <UserInfo>
        <DisplayName/>
        <AccountId xsi:nil="true"/>
        <AccountType/>
      </UserInfo>
    </Auditor_x0028_s_x0029_>
    <lcf76f155ced4ddcb4097134ff3c332f xmlns="f0eae565-c06e-4f94-8aba-03bb9975ebb2">
      <Terms xmlns="http://schemas.microsoft.com/office/infopath/2007/PartnerControls"/>
    </lcf76f155ced4ddcb4097134ff3c332f>
    <SharedWithUsers xmlns="0e675c57-01bb-4b4c-b2a7-1841b13f3263">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4DBCD1253BA3429B46CC02AD2E2EA0" ma:contentTypeVersion="32" ma:contentTypeDescription="Create a new document." ma:contentTypeScope="" ma:versionID="6428a9afa500eea5b314e92a7967b766">
  <xsd:schema xmlns:xsd="http://www.w3.org/2001/XMLSchema" xmlns:xs="http://www.w3.org/2001/XMLSchema" xmlns:p="http://schemas.microsoft.com/office/2006/metadata/properties" xmlns:ns1="http://schemas.microsoft.com/sharepoint/v3" xmlns:ns2="f0eae565-c06e-4f94-8aba-03bb9975ebb2" xmlns:ns3="0e675c57-01bb-4b4c-b2a7-1841b13f3263" targetNamespace="http://schemas.microsoft.com/office/2006/metadata/properties" ma:root="true" ma:fieldsID="9a7cb22d096bdf317dbe014a12cfc34a" ns1:_="" ns2:_="" ns3:_="">
    <xsd:import namespace="http://schemas.microsoft.com/sharepoint/v3"/>
    <xsd:import namespace="f0eae565-c06e-4f94-8aba-03bb9975ebb2"/>
    <xsd:import namespace="0e675c57-01bb-4b4c-b2a7-1841b13f32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Approved" minOccurs="0"/>
                <xsd:element ref="ns2:Auditor" minOccurs="0"/>
                <xsd:element ref="ns2:Auditor_x0028_s_x0029_" minOccurs="0"/>
                <xsd:element ref="ns2:AuditPhase" minOccurs="0"/>
                <xsd:element ref="ns2:AuditStatus" minOccurs="0"/>
                <xsd:element ref="ns2:FieldworkComplete" minOccurs="0"/>
                <xsd:element ref="ns2:ReportIssued" minOccurs="0"/>
                <xsd:element ref="ns2:ToBoard" minOccurs="0"/>
                <xsd:element ref="ns2:AuditStartDate" minOccurs="0"/>
                <xsd:element ref="ns2:MediaServiceLocation" minOccurs="0"/>
                <xsd:element ref="ns2:FieldworkStarted"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eae565-c06e-4f94-8aba-03bb9975eb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Approved" ma:index="21" nillable="true" ma:displayName="Final Completion Date" ma:description="Date and time approved by reviewer" ma:format="DateOnly" ma:internalName="Approved">
      <xsd:simpleType>
        <xsd:restriction base="dms:DateTime"/>
      </xsd:simpleType>
    </xsd:element>
    <xsd:element name="Auditor" ma:index="22" nillable="true" ma:displayName="Auditor" ma:format="Dropdown" ma:list="UserInfo" ma:SharePointGroup="0" ma:internalName="Audi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ditor_x0028_s_x0029_" ma:index="23" nillable="true" ma:displayName="Auditor(s)" ma:description="Auditor(s) assigned to engagement" ma:format="Dropdown" ma:list="UserInfo" ma:SharePointGroup="0" ma:internalName="Auditor_x0028_s_x0029_">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ditPhase" ma:index="24" nillable="true" ma:displayName="Audit Phase" ma:format="Dropdown" ma:internalName="AuditPhase">
      <xsd:simpleType>
        <xsd:restriction base="dms:Choice">
          <xsd:enumeration value="Planning"/>
          <xsd:enumeration value="Fieldwork"/>
          <xsd:enumeration value="Reporting"/>
          <xsd:enumeration value="Follow-Up"/>
          <xsd:enumeration value="Archive"/>
        </xsd:restriction>
      </xsd:simpleType>
    </xsd:element>
    <xsd:element name="AuditStatus" ma:index="25" nillable="true" ma:displayName="Audit Status" ma:format="Dropdown" ma:indexed="true" ma:internalName="AuditStatus">
      <xsd:simpleType>
        <xsd:restriction base="dms:Choice">
          <xsd:enumeration value="Unassigned"/>
          <xsd:enumeration value="Active"/>
          <xsd:enumeration value="Canceled"/>
          <xsd:enumeration value="On Hold"/>
          <xsd:enumeration value="Complete"/>
        </xsd:restriction>
      </xsd:simpleType>
    </xsd:element>
    <xsd:element name="FieldworkComplete" ma:index="26" nillable="true" ma:displayName="Fieldwork Complete" ma:format="DateOnly" ma:internalName="FieldworkComplete">
      <xsd:simpleType>
        <xsd:restriction base="dms:DateTime"/>
      </xsd:simpleType>
    </xsd:element>
    <xsd:element name="ReportIssued" ma:index="27" nillable="true" ma:displayName="Report Issued" ma:format="DateOnly" ma:internalName="ReportIssued">
      <xsd:simpleType>
        <xsd:restriction base="dms:DateTime"/>
      </xsd:simpleType>
    </xsd:element>
    <xsd:element name="ToBoard" ma:index="28" nillable="true" ma:displayName="To Board" ma:format="DateOnly" ma:internalName="ToBoard">
      <xsd:simpleType>
        <xsd:restriction base="dms:DateTime"/>
      </xsd:simpleType>
    </xsd:element>
    <xsd:element name="AuditStartDate" ma:index="29" nillable="true" ma:displayName="Start Date" ma:format="DateOnly" ma:internalName="AuditStartDate">
      <xsd:simpleType>
        <xsd:restriction base="dms:DateTime"/>
      </xsd:simpleType>
    </xsd:element>
    <xsd:element name="MediaServiceLocation" ma:index="30" nillable="true" ma:displayName="Location" ma:internalName="MediaServiceLocation" ma:readOnly="true">
      <xsd:simpleType>
        <xsd:restriction base="dms:Text"/>
      </xsd:simpleType>
    </xsd:element>
    <xsd:element name="FieldworkStarted" ma:index="31" nillable="true" ma:displayName="Fieldwork Started" ma:format="DateOnly" ma:internalName="FieldworkStarted">
      <xsd:simpleType>
        <xsd:restriction base="dms:DateTime"/>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3e20e570-3a27-4eff-9ea0-d3488a33fbf1" ma:termSetId="09814cd3-568e-fe90-9814-8d621ff8fb84" ma:anchorId="fba54fb3-c3e1-fe81-a776-ca4b69148c4d" ma:open="true" ma:isKeyword="false">
      <xsd:complexType>
        <xsd:sequence>
          <xsd:element ref="pc:Terms" minOccurs="0" maxOccurs="1"/>
        </xsd:sequence>
      </xsd:complexType>
    </xsd:element>
    <xsd:element name="_Flow_SignoffStatus" ma:index="36" nillable="true" ma:displayName="Sign-off status" ma:internalName="Sign_x002d_off_x0020_status">
      <xsd:simpleType>
        <xsd:restriction base="dms:Text"/>
      </xsd:simple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675c57-01bb-4b4c-b2a7-1841b13f32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35" nillable="true" ma:displayName="Taxonomy Catch All Column" ma:hidden="true" ma:list="{1b70e01e-62c0-47a3-a523-e1b1055405b9}" ma:internalName="TaxCatchAll" ma:showField="CatchAllData" ma:web="0e675c57-01bb-4b4c-b2a7-1841b13f32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11C13A-B123-48A7-BB39-4D4F7D572700}">
  <ds:schemaRefs>
    <ds:schemaRef ds:uri="http://schemas.microsoft.com/office/2006/metadata/properties"/>
    <ds:schemaRef ds:uri="http://schemas.microsoft.com/office/infopath/2007/PartnerControls"/>
    <ds:schemaRef ds:uri="http://schemas.microsoft.com/sharepoint/v3"/>
    <ds:schemaRef ds:uri="f0eae565-c06e-4f94-8aba-03bb9975ebb2"/>
    <ds:schemaRef ds:uri="0e675c57-01bb-4b4c-b2a7-1841b13f3263"/>
  </ds:schemaRefs>
</ds:datastoreItem>
</file>

<file path=customXml/itemProps2.xml><?xml version="1.0" encoding="utf-8"?>
<ds:datastoreItem xmlns:ds="http://schemas.openxmlformats.org/officeDocument/2006/customXml" ds:itemID="{67AEF841-3859-47C4-8696-536211A50477}">
  <ds:schemaRefs>
    <ds:schemaRef ds:uri="http://schemas.openxmlformats.org/officeDocument/2006/bibliography"/>
  </ds:schemaRefs>
</ds:datastoreItem>
</file>

<file path=customXml/itemProps3.xml><?xml version="1.0" encoding="utf-8"?>
<ds:datastoreItem xmlns:ds="http://schemas.openxmlformats.org/officeDocument/2006/customXml" ds:itemID="{02616C48-66A7-40C9-871A-63227480D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eae565-c06e-4f94-8aba-03bb9975ebb2"/>
    <ds:schemaRef ds:uri="0e675c57-01bb-4b4c-b2a7-1841b13f3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A3A3BE-8D53-4F02-917F-0D831E1F968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TWU</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ITS</dc:creator>
  <keywords/>
  <dc:description/>
  <lastModifiedBy>Longley, April</lastModifiedBy>
  <revision>6</revision>
  <lastPrinted>2018-03-26T19:19:00.0000000Z</lastPrinted>
  <dcterms:created xsi:type="dcterms:W3CDTF">2024-11-26T22:59:00.0000000Z</dcterms:created>
  <dcterms:modified xsi:type="dcterms:W3CDTF">2025-01-29T21:05:57.9798117Z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0x0101003A4DBCD1253BA3429B46CC02AD2E2EA0</vt:lpwstr>
  </property>
  <property fmtid="{D5CDD505-2E9C-101B-9397-08002B2CF9AE}" pid="3" name="Order">
    <vt:r8>338800</vt:r8>
  </property>
  <property fmtid="{D5CDD505-2E9C-101B-9397-08002B2CF9AE}" pid="4" name="ComplianceAssetId">
    <vt:lpwstr/>
  </property>
  <property fmtid="{D5CDD505-2E9C-101B-9397-08002B2CF9AE}" pid="5" name="_activity">
    <vt:lpwstr>{"FileActivityType":"6","FileActivityTimeStamp":"2024-10-02T21:56:10.527Z","FileActivityUsersOnPage":[{"DisplayName":"King, Deena","Id":"dk49v@umsystem.edu"}],"FileActivityNavigationId":null}</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